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075"/>
      </w:tblGrid>
      <w:tr w:rsidR="000C47F0" w:rsidRPr="000C47F0" w:rsidTr="000025D5">
        <w:tc>
          <w:tcPr>
            <w:tcW w:w="5387" w:type="dxa"/>
          </w:tcPr>
          <w:p w:rsidR="000025D5" w:rsidRPr="000C47F0" w:rsidRDefault="001F05E3" w:rsidP="000025D5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 w:rsidRPr="000C47F0">
              <w:rPr>
                <w:szCs w:val="28"/>
                <w:lang w:val="ru-RU"/>
              </w:rPr>
              <w:tab/>
              <w:t xml:space="preserve">         </w:t>
            </w:r>
          </w:p>
        </w:tc>
        <w:tc>
          <w:tcPr>
            <w:tcW w:w="4076" w:type="dxa"/>
          </w:tcPr>
          <w:p w:rsidR="000025D5" w:rsidRPr="000C47F0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F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025D5" w:rsidRPr="000C47F0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C47F0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F0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0025D5" w:rsidRPr="000C47F0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C47F0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7F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0025D5" w:rsidRPr="000C47F0" w:rsidRDefault="000025D5" w:rsidP="000768E9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 w:rsidRPr="000C47F0">
              <w:rPr>
                <w:szCs w:val="28"/>
                <w:lang w:val="ru-RU"/>
              </w:rPr>
              <w:t>от</w:t>
            </w:r>
            <w:r w:rsidR="000768E9" w:rsidRPr="000C47F0">
              <w:rPr>
                <w:szCs w:val="28"/>
                <w:lang w:val="ru-RU"/>
              </w:rPr>
              <w:t xml:space="preserve"> 30.08.2022    </w:t>
            </w:r>
            <w:r w:rsidRPr="000C47F0">
              <w:rPr>
                <w:szCs w:val="28"/>
                <w:lang w:val="ru-RU"/>
              </w:rPr>
              <w:t>№</w:t>
            </w:r>
            <w:r w:rsidR="000768E9" w:rsidRPr="000C47F0">
              <w:rPr>
                <w:szCs w:val="28"/>
                <w:lang w:val="ru-RU"/>
              </w:rPr>
              <w:t xml:space="preserve"> 473-П</w:t>
            </w:r>
          </w:p>
        </w:tc>
      </w:tr>
    </w:tbl>
    <w:p w:rsidR="001F05E3" w:rsidRPr="000C47F0" w:rsidRDefault="001F05E3" w:rsidP="00785DDF">
      <w:pPr>
        <w:pStyle w:val="ConsPlusTitle"/>
        <w:tabs>
          <w:tab w:val="left" w:pos="5812"/>
        </w:tabs>
        <w:spacing w:line="48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466E" w:rsidRPr="000C47F0" w:rsidRDefault="001A73A4" w:rsidP="00424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7F0">
        <w:rPr>
          <w:rFonts w:ascii="Times New Roman" w:hAnsi="Times New Roman" w:cs="Times New Roman"/>
          <w:b/>
          <w:bCs/>
          <w:sz w:val="28"/>
          <w:szCs w:val="28"/>
        </w:rPr>
        <w:t>Методика распределения и правила предоставления иных</w:t>
      </w:r>
      <w:bookmarkStart w:id="0" w:name="_GoBack"/>
      <w:bookmarkEnd w:id="0"/>
      <w:r w:rsidRPr="000C47F0">
        <w:rPr>
          <w:rFonts w:ascii="Times New Roman" w:hAnsi="Times New Roman" w:cs="Times New Roman"/>
          <w:b/>
          <w:bCs/>
          <w:sz w:val="28"/>
          <w:szCs w:val="28"/>
        </w:rPr>
        <w:t xml:space="preserve"> межбюджетных трансфертов местным бюджетам из областного бюджета на </w:t>
      </w:r>
      <w:r w:rsidR="00272FE8" w:rsidRPr="000C47F0"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 </w:t>
      </w:r>
    </w:p>
    <w:p w:rsidR="0042466E" w:rsidRPr="000C47F0" w:rsidRDefault="0042466E" w:rsidP="0042466E">
      <w:pPr>
        <w:autoSpaceDE w:val="0"/>
        <w:autoSpaceDN w:val="0"/>
        <w:adjustRightInd w:val="0"/>
        <w:spacing w:after="0" w:line="4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466E" w:rsidRPr="000C47F0" w:rsidRDefault="0042466E" w:rsidP="00C82C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F0">
        <w:rPr>
          <w:rFonts w:ascii="Times New Roman" w:hAnsi="Times New Roman" w:cs="Times New Roman"/>
          <w:sz w:val="28"/>
          <w:szCs w:val="28"/>
        </w:rPr>
        <w:t xml:space="preserve">1. </w:t>
      </w:r>
      <w:r w:rsidR="001A73A4" w:rsidRPr="000C47F0">
        <w:rPr>
          <w:rFonts w:ascii="Times New Roman" w:hAnsi="Times New Roman" w:cs="Times New Roman"/>
          <w:sz w:val="28"/>
          <w:szCs w:val="28"/>
        </w:rPr>
        <w:t>Методика распределения и п</w:t>
      </w:r>
      <w:r w:rsidRPr="000C47F0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0C47F0">
        <w:rPr>
          <w:rFonts w:ascii="Times New Roman" w:hAnsi="Times New Roman" w:cs="Times New Roman"/>
          <w:bCs/>
          <w:sz w:val="28"/>
          <w:szCs w:val="28"/>
        </w:rPr>
        <w:t xml:space="preserve">предоставления иных межбюджетных трансфертов местным бюджетам из областного бюджета </w:t>
      </w:r>
      <w:r w:rsidR="00DC4361" w:rsidRPr="000C47F0">
        <w:rPr>
          <w:rFonts w:ascii="Times New Roman" w:hAnsi="Times New Roman" w:cs="Times New Roman"/>
          <w:bCs/>
          <w:sz w:val="28"/>
          <w:szCs w:val="28"/>
        </w:rPr>
        <w:br/>
      </w:r>
      <w:r w:rsidR="00C82CA0" w:rsidRPr="000C47F0">
        <w:rPr>
          <w:rFonts w:ascii="Times New Roman" w:hAnsi="Times New Roman" w:cs="Times New Roman"/>
          <w:bCs/>
          <w:sz w:val="28"/>
          <w:szCs w:val="28"/>
        </w:rPr>
        <w:t xml:space="preserve">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 </w:t>
      </w:r>
      <w:r w:rsidR="001A73A4" w:rsidRPr="000C47F0">
        <w:rPr>
          <w:rFonts w:ascii="Times New Roman" w:hAnsi="Times New Roman" w:cs="Times New Roman"/>
          <w:bCs/>
          <w:sz w:val="28"/>
          <w:szCs w:val="28"/>
        </w:rPr>
        <w:t>(далее – методика и правила)</w:t>
      </w:r>
      <w:r w:rsidRPr="000C47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A73A4" w:rsidRPr="000C47F0">
        <w:rPr>
          <w:rFonts w:ascii="Times New Roman" w:hAnsi="Times New Roman" w:cs="Times New Roman"/>
          <w:bCs/>
          <w:sz w:val="28"/>
          <w:szCs w:val="28"/>
        </w:rPr>
        <w:t xml:space="preserve">определяют </w:t>
      </w:r>
      <w:r w:rsidR="006D2B34" w:rsidRPr="000C47F0">
        <w:rPr>
          <w:rFonts w:ascii="Times New Roman" w:hAnsi="Times New Roman" w:cs="Times New Roman"/>
          <w:bCs/>
          <w:sz w:val="28"/>
          <w:szCs w:val="28"/>
        </w:rPr>
        <w:t>механизм</w:t>
      </w:r>
      <w:r w:rsidR="001A73A4" w:rsidRPr="000C47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3A4" w:rsidRPr="000C47F0">
        <w:rPr>
          <w:rFonts w:ascii="Times New Roman" w:hAnsi="Times New Roman" w:cs="Times New Roman"/>
          <w:sz w:val="28"/>
          <w:szCs w:val="28"/>
        </w:rPr>
        <w:t xml:space="preserve">распределения и </w:t>
      </w:r>
      <w:r w:rsidR="001A73A4" w:rsidRPr="000C47F0">
        <w:rPr>
          <w:rFonts w:ascii="Times New Roman" w:hAnsi="Times New Roman" w:cs="Times New Roman"/>
          <w:bCs/>
          <w:sz w:val="28"/>
          <w:szCs w:val="28"/>
        </w:rPr>
        <w:t xml:space="preserve">предоставления иных межбюджетных трансфертов местным бюджетам из областного бюджета </w:t>
      </w:r>
      <w:r w:rsidR="00C82CA0" w:rsidRPr="000C47F0">
        <w:rPr>
          <w:rFonts w:ascii="Times New Roman" w:hAnsi="Times New Roman" w:cs="Times New Roman"/>
          <w:bCs/>
          <w:sz w:val="28"/>
          <w:szCs w:val="28"/>
        </w:rPr>
        <w:t>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</w:r>
      <w:r w:rsidR="001A73A4" w:rsidRPr="000C47F0">
        <w:rPr>
          <w:rFonts w:ascii="Times New Roman" w:hAnsi="Times New Roman" w:cs="Times New Roman"/>
          <w:bCs/>
          <w:sz w:val="28"/>
          <w:szCs w:val="28"/>
        </w:rPr>
        <w:t xml:space="preserve"> (далее – иные межбюджетные трансферты)</w:t>
      </w:r>
      <w:r w:rsidRPr="000C47F0">
        <w:rPr>
          <w:rFonts w:ascii="Times New Roman" w:hAnsi="Times New Roman" w:cs="Times New Roman"/>
          <w:bCs/>
          <w:sz w:val="28"/>
          <w:szCs w:val="28"/>
        </w:rPr>
        <w:t>,</w:t>
      </w:r>
      <w:r w:rsidRPr="000C47F0"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государственной </w:t>
      </w:r>
      <w:hyperlink r:id="rId9" w:history="1">
        <w:r w:rsidRPr="000C47F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0C47F0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образования», утвержденной постановлением Правительства Кировской области от 30.12.2019 № 754-П «Об утверждении государственной программы Кировской области «Развитие образования».</w:t>
      </w:r>
    </w:p>
    <w:p w:rsidR="006D2B34" w:rsidRPr="000C47F0" w:rsidRDefault="0042466E" w:rsidP="003B54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11"/>
      <w:bookmarkEnd w:id="1"/>
      <w:r w:rsidRPr="000C47F0">
        <w:rPr>
          <w:rFonts w:ascii="Times New Roman" w:hAnsi="Times New Roman" w:cs="Times New Roman"/>
          <w:sz w:val="28"/>
          <w:szCs w:val="28"/>
        </w:rPr>
        <w:t xml:space="preserve">2. Иные межбюджетные трансферты </w:t>
      </w:r>
      <w:r w:rsidR="00D17143" w:rsidRPr="000C47F0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6D2B34" w:rsidRPr="000C47F0">
        <w:rPr>
          <w:rFonts w:ascii="Times New Roman" w:hAnsi="Times New Roman" w:cs="Times New Roman"/>
          <w:sz w:val="28"/>
          <w:szCs w:val="28"/>
        </w:rPr>
        <w:t xml:space="preserve">министерством образования Кировской области (далее – министерство) </w:t>
      </w:r>
      <w:r w:rsidRPr="000C47F0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D17143" w:rsidRPr="000C47F0">
        <w:rPr>
          <w:rFonts w:ascii="Times New Roman" w:hAnsi="Times New Roman" w:cs="Times New Roman"/>
          <w:sz w:val="28"/>
          <w:szCs w:val="28"/>
        </w:rPr>
        <w:t xml:space="preserve">муниципальных районов, </w:t>
      </w:r>
      <w:r w:rsidR="006D2B34" w:rsidRPr="000C47F0">
        <w:rPr>
          <w:rFonts w:ascii="Times New Roman" w:hAnsi="Times New Roman" w:cs="Times New Roman"/>
          <w:sz w:val="28"/>
          <w:szCs w:val="28"/>
        </w:rPr>
        <w:t xml:space="preserve">муниципальных и </w:t>
      </w:r>
      <w:r w:rsidR="00D17143" w:rsidRPr="000C47F0">
        <w:rPr>
          <w:rFonts w:ascii="Times New Roman" w:hAnsi="Times New Roman" w:cs="Times New Roman"/>
          <w:sz w:val="28"/>
          <w:szCs w:val="28"/>
        </w:rPr>
        <w:t xml:space="preserve">городских округов Кировской </w:t>
      </w:r>
      <w:r w:rsidR="00D17143" w:rsidRPr="000C47F0">
        <w:rPr>
          <w:rFonts w:ascii="Times New Roman" w:hAnsi="Times New Roman" w:cs="Times New Roman"/>
          <w:sz w:val="28"/>
          <w:szCs w:val="28"/>
        </w:rPr>
        <w:lastRenderedPageBreak/>
        <w:t xml:space="preserve">области (далее – муниципальные образования) </w:t>
      </w:r>
      <w:r w:rsidR="006D2B34" w:rsidRPr="000C47F0">
        <w:rPr>
          <w:rFonts w:ascii="Times New Roman" w:hAnsi="Times New Roman" w:cs="Times New Roman"/>
          <w:bCs/>
          <w:sz w:val="28"/>
          <w:szCs w:val="28"/>
        </w:rPr>
        <w:t>в</w:t>
      </w:r>
      <w:r w:rsidR="00D17143" w:rsidRPr="000C47F0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6D2B34" w:rsidRPr="000C47F0">
        <w:rPr>
          <w:rFonts w:ascii="Times New Roman" w:hAnsi="Times New Roman" w:cs="Times New Roman"/>
          <w:bCs/>
          <w:sz w:val="28"/>
          <w:szCs w:val="28"/>
        </w:rPr>
        <w:t>ях</w:t>
      </w:r>
      <w:r w:rsidR="00D17143" w:rsidRPr="000C47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2CA0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осуществления выплат ежемесячного денежного вознаграждения за классное руководство педагогическим работникам муниципальных образовательных организаций</w:t>
      </w:r>
      <w:r w:rsidR="003B5484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B5484" w:rsidRPr="000C47F0">
        <w:rPr>
          <w:rFonts w:ascii="Times New Roman" w:hAnsi="Times New Roman" w:cs="Times New Roman"/>
          <w:bCs/>
          <w:sz w:val="28"/>
          <w:szCs w:val="28"/>
        </w:rPr>
        <w:t xml:space="preserve"> реализующих образовательные программы начального общего, основного общего, среднего общего образования</w:t>
      </w:r>
      <w:r w:rsidR="00ED1A17" w:rsidRPr="000C47F0">
        <w:rPr>
          <w:rFonts w:ascii="Times New Roman" w:hAnsi="Times New Roman" w:cs="Times New Roman"/>
          <w:bCs/>
          <w:sz w:val="28"/>
          <w:szCs w:val="28"/>
        </w:rPr>
        <w:t xml:space="preserve"> (далее – образовательны</w:t>
      </w:r>
      <w:r w:rsidR="00F857A5" w:rsidRPr="000C47F0">
        <w:rPr>
          <w:rFonts w:ascii="Times New Roman" w:hAnsi="Times New Roman" w:cs="Times New Roman"/>
          <w:bCs/>
          <w:sz w:val="28"/>
          <w:szCs w:val="28"/>
        </w:rPr>
        <w:t>е</w:t>
      </w:r>
      <w:r w:rsidR="00ED1A17" w:rsidRPr="000C47F0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F857A5" w:rsidRPr="000C47F0">
        <w:rPr>
          <w:rFonts w:ascii="Times New Roman" w:hAnsi="Times New Roman" w:cs="Times New Roman"/>
          <w:bCs/>
          <w:sz w:val="28"/>
          <w:szCs w:val="28"/>
        </w:rPr>
        <w:t>и</w:t>
      </w:r>
      <w:r w:rsidR="00ED1A17" w:rsidRPr="000C47F0">
        <w:rPr>
          <w:rFonts w:ascii="Times New Roman" w:hAnsi="Times New Roman" w:cs="Times New Roman"/>
          <w:bCs/>
          <w:sz w:val="28"/>
          <w:szCs w:val="28"/>
        </w:rPr>
        <w:t>)</w:t>
      </w:r>
      <w:r w:rsidR="003B5484" w:rsidRPr="000C47F0">
        <w:rPr>
          <w:rFonts w:ascii="Times New Roman" w:hAnsi="Times New Roman" w:cs="Times New Roman"/>
          <w:bCs/>
          <w:sz w:val="28"/>
          <w:szCs w:val="28"/>
        </w:rPr>
        <w:t>,</w:t>
      </w:r>
      <w:r w:rsidR="00C82CA0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расчета 5</w:t>
      </w:r>
      <w:r w:rsidR="00F857A5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C82CA0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000 рублей в месяц с учетом установленных трудовым законодательством Российской Федерации отчислений </w:t>
      </w:r>
      <w:r w:rsidR="00ED1A17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C82CA0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социальному страхованию в государственные внебюджетные фонды Российской Федерации (в Пенсионный фонд Российской Федерации</w:t>
      </w:r>
      <w:r w:rsidR="00C82CA0" w:rsidRPr="000C47F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ED1A17" w:rsidRPr="000C47F0">
        <w:rPr>
          <w:rFonts w:ascii="Times New Roman" w:hAnsi="Times New Roman" w:cs="Times New Roman"/>
          <w:bCs/>
          <w:sz w:val="28"/>
          <w:szCs w:val="28"/>
        </w:rPr>
        <w:br/>
      </w:r>
      <w:r w:rsidR="00C82CA0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обязательное пенсионное страхование, в Фонд социального страхования Российской Федерации </w:t>
      </w:r>
      <w:r w:rsidR="00F857A5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C82CA0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</w:t>
      </w:r>
      <w:r w:rsidR="00F857A5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C82CA0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обязательное медицинское страхование, а также с учетом страховых взносов </w:t>
      </w:r>
      <w:r w:rsidR="00ED1A17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C82CA0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обязательное социальное страхование от несчастных случаев </w:t>
      </w:r>
      <w:r w:rsidR="00ED1A17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C82CA0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производстве и профессиональных заболеваний) (далее</w:t>
      </w:r>
      <w:r w:rsidR="00C82CA0" w:rsidRPr="000C47F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82CA0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страховые взносы в государственные внебюджетные фонды) и районного коэффициента к заработной плате, установленного решением органа государственной власти СССР или федерального органа государственной власти (далее</w:t>
      </w:r>
      <w:r w:rsidR="00C82CA0" w:rsidRPr="000C47F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82CA0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районный коэффициент), в том числе включая выплату части отпускных, начисленной с суммы выплаченного вознаграждения, учтенного в расчет</w:t>
      </w:r>
      <w:r w:rsidR="00F857A5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C82CA0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средней заработной платы.</w:t>
      </w:r>
    </w:p>
    <w:p w:rsidR="003B5484" w:rsidRPr="000C47F0" w:rsidRDefault="0042466E" w:rsidP="004A04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47F0">
        <w:rPr>
          <w:rFonts w:ascii="Times New Roman" w:hAnsi="Times New Roman" w:cs="Times New Roman"/>
          <w:sz w:val="28"/>
          <w:szCs w:val="28"/>
        </w:rPr>
        <w:t xml:space="preserve">3. </w:t>
      </w:r>
      <w:r w:rsidR="003B5484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Иные межбюджетные трансферты предоставляются в пределах сумм, утвержденных законом Кировской области об областном бюджете </w:t>
      </w:r>
      <w:r w:rsidR="003B5484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соответствующий финансовый год и плановый период, в пределах доведенных лимитов бюджетных обязательств, а также в соответствии </w:t>
      </w:r>
      <w:r w:rsidR="00ED1A17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3B5484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>с кассовым планом, утвержденным в установленном порядке</w:t>
      </w:r>
      <w:r w:rsidR="002B7BA6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B5484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цели, указанные в </w:t>
      </w:r>
      <w:hyperlink r:id="rId10" w:history="1">
        <w:r w:rsidR="003B5484" w:rsidRPr="000C47F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</w:t>
        </w:r>
      </w:hyperlink>
      <w:r w:rsidR="003B5484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</w:t>
      </w:r>
      <w:r w:rsidR="0049199B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методики и правил</w:t>
      </w:r>
      <w:r w:rsidR="003B5484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с учетом отчетов </w:t>
      </w:r>
      <w:r w:rsidR="0049199B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3B5484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сведений, указанных в </w:t>
      </w:r>
      <w:hyperlink r:id="rId11" w:history="1">
        <w:r w:rsidR="00781DE4" w:rsidRPr="000C47F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пунктах</w:t>
        </w:r>
        <w:r w:rsidR="003B5484" w:rsidRPr="000C47F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8</w:t>
        </w:r>
      </w:hyperlink>
      <w:r w:rsidR="00781DE4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9</w:t>
      </w:r>
      <w:r w:rsidR="003B5484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</w:t>
      </w:r>
      <w:r w:rsidR="0049199B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методики и правил</w:t>
      </w:r>
      <w:r w:rsidR="003B5484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B5484" w:rsidRPr="000C47F0" w:rsidRDefault="006049DF" w:rsidP="004A04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47F0">
        <w:rPr>
          <w:rFonts w:ascii="Times New Roman" w:hAnsi="Times New Roman" w:cs="Times New Roman"/>
          <w:sz w:val="28"/>
          <w:szCs w:val="28"/>
        </w:rPr>
        <w:t>4</w:t>
      </w:r>
      <w:r w:rsidR="0042466E" w:rsidRPr="000C47F0">
        <w:rPr>
          <w:rFonts w:ascii="Times New Roman" w:hAnsi="Times New Roman" w:cs="Times New Roman"/>
          <w:sz w:val="28"/>
          <w:szCs w:val="28"/>
        </w:rPr>
        <w:t xml:space="preserve">. </w:t>
      </w:r>
      <w:r w:rsidR="003B5484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Распределение иных межбюджетных трансфертов между бюджетами </w:t>
      </w:r>
      <w:r w:rsidR="003B5484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муниципальных образований устанавливается законом Кировской области </w:t>
      </w:r>
      <w:r w:rsidR="003B5484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об областном бюджете на соответствующий финансовый год и плановый период.</w:t>
      </w:r>
    </w:p>
    <w:p w:rsidR="00ED1A17" w:rsidRPr="000C47F0" w:rsidRDefault="00ED1A17" w:rsidP="00ED1A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Критерием отбора </w:t>
      </w:r>
      <w:r w:rsidR="002B7BA6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предоставления иных межбюджетных трансфертов является наличие потребности образовательн</w:t>
      </w:r>
      <w:r w:rsidR="005B7911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5B7911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B7BA6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обеспечении выплат ежемесячного денежного вознаграждения за классное руководство исходя из прогнозируемой численности педагогических работников </w:t>
      </w:r>
      <w:r w:rsidR="00F857A5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</w:t>
      </w:r>
      <w:r w:rsidR="005B7911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="00F857A5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5B7911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F857A5"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C47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начало учебного года.</w:t>
      </w:r>
    </w:p>
    <w:p w:rsidR="00AB3896" w:rsidRPr="000C47F0" w:rsidRDefault="00AB3896" w:rsidP="00AB38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F0">
        <w:rPr>
          <w:rFonts w:ascii="Times New Roman" w:hAnsi="Times New Roman" w:cs="Times New Roman"/>
          <w:sz w:val="28"/>
          <w:szCs w:val="28"/>
        </w:rPr>
        <w:t>6.</w:t>
      </w:r>
      <w:r w:rsidR="000E163D" w:rsidRPr="000C47F0">
        <w:rPr>
          <w:rFonts w:ascii="Times New Roman" w:hAnsi="Times New Roman" w:cs="Times New Roman"/>
          <w:sz w:val="28"/>
          <w:szCs w:val="28"/>
        </w:rPr>
        <w:t xml:space="preserve"> </w:t>
      </w:r>
      <w:r w:rsidRPr="000C47F0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</w:t>
      </w:r>
      <w:r w:rsidRPr="000C47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47F0">
        <w:rPr>
          <w:rFonts w:ascii="Times New Roman" w:hAnsi="Times New Roman" w:cs="Times New Roman"/>
          <w:sz w:val="28"/>
          <w:szCs w:val="28"/>
        </w:rPr>
        <w:t>-му муниципальному образованию (</w:t>
      </w:r>
      <w:r w:rsidRPr="000C47F0">
        <w:rPr>
          <w:rFonts w:ascii="Times New Roman" w:hAnsi="Times New Roman"/>
          <w:sz w:val="28"/>
          <w:szCs w:val="28"/>
        </w:rPr>
        <w:t>Т</w:t>
      </w:r>
      <w:r w:rsidRPr="000C47F0">
        <w:rPr>
          <w:rFonts w:ascii="Times New Roman" w:hAnsi="Times New Roman"/>
          <w:sz w:val="28"/>
          <w:szCs w:val="28"/>
          <w:vertAlign w:val="subscript"/>
        </w:rPr>
        <w:t>i</w:t>
      </w:r>
      <w:r w:rsidRPr="000C47F0">
        <w:rPr>
          <w:rFonts w:ascii="Times New Roman" w:hAnsi="Times New Roman"/>
          <w:sz w:val="28"/>
          <w:szCs w:val="28"/>
        </w:rPr>
        <w:t>)</w:t>
      </w:r>
      <w:r w:rsidRPr="000C47F0">
        <w:rPr>
          <w:rFonts w:ascii="Times New Roman" w:hAnsi="Times New Roman" w:cs="Times New Roman"/>
          <w:sz w:val="28"/>
          <w:szCs w:val="28"/>
        </w:rPr>
        <w:t xml:space="preserve"> определяется по </w:t>
      </w:r>
      <w:r w:rsidR="00F857A5" w:rsidRPr="000C47F0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0C47F0">
        <w:rPr>
          <w:rFonts w:ascii="Times New Roman" w:hAnsi="Times New Roman" w:cs="Times New Roman"/>
          <w:sz w:val="28"/>
          <w:szCs w:val="28"/>
        </w:rPr>
        <w:t>формуле:</w:t>
      </w:r>
    </w:p>
    <w:p w:rsidR="00AB3896" w:rsidRPr="000C47F0" w:rsidRDefault="00AB3896" w:rsidP="00895EF7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B3896" w:rsidRPr="000C47F0" w:rsidRDefault="00AB3896" w:rsidP="00AB3896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C47F0">
        <w:rPr>
          <w:rFonts w:ascii="Times New Roman" w:hAnsi="Times New Roman"/>
          <w:sz w:val="28"/>
          <w:szCs w:val="28"/>
        </w:rPr>
        <w:t>Т</w:t>
      </w:r>
      <w:r w:rsidRPr="000C47F0">
        <w:rPr>
          <w:rFonts w:ascii="Times New Roman" w:hAnsi="Times New Roman"/>
          <w:sz w:val="28"/>
          <w:szCs w:val="28"/>
          <w:vertAlign w:val="subscript"/>
        </w:rPr>
        <w:t>i</w:t>
      </w:r>
      <w:r w:rsidRPr="000C47F0">
        <w:rPr>
          <w:rFonts w:ascii="Times New Roman" w:hAnsi="Times New Roman"/>
          <w:sz w:val="28"/>
          <w:szCs w:val="28"/>
        </w:rPr>
        <w:t xml:space="preserve"> = </w:t>
      </w:r>
      <w:r w:rsidR="00CD5F6F" w:rsidRPr="000C47F0">
        <w:rPr>
          <w:rFonts w:ascii="Times New Roman" w:hAnsi="Times New Roman"/>
          <w:sz w:val="28"/>
          <w:szCs w:val="28"/>
        </w:rPr>
        <w:t>(</w:t>
      </w:r>
      <w:r w:rsidRPr="000C47F0">
        <w:rPr>
          <w:rFonts w:ascii="Times New Roman" w:hAnsi="Times New Roman"/>
          <w:sz w:val="28"/>
          <w:szCs w:val="28"/>
        </w:rPr>
        <w:t>T</w:t>
      </w:r>
      <w:r w:rsidRPr="000C47F0">
        <w:rPr>
          <w:rFonts w:ascii="Times New Roman" w:hAnsi="Times New Roman"/>
          <w:sz w:val="28"/>
          <w:szCs w:val="28"/>
          <w:vertAlign w:val="subscript"/>
        </w:rPr>
        <w:t>кр</w:t>
      </w:r>
      <w:r w:rsidRPr="000C47F0">
        <w:rPr>
          <w:rFonts w:ascii="Times New Roman" w:hAnsi="Times New Roman"/>
          <w:sz w:val="28"/>
          <w:szCs w:val="28"/>
        </w:rPr>
        <w:t xml:space="preserve"> х </w:t>
      </w:r>
      <w:r w:rsidR="00DC7234" w:rsidRPr="000C47F0">
        <w:rPr>
          <w:rFonts w:ascii="Times New Roman" w:hAnsi="Times New Roman"/>
          <w:sz w:val="28"/>
          <w:szCs w:val="28"/>
        </w:rPr>
        <w:t>Н</w:t>
      </w:r>
      <w:r w:rsidR="00DC7234" w:rsidRPr="000C47F0">
        <w:rPr>
          <w:rFonts w:ascii="Times New Roman" w:hAnsi="Times New Roman"/>
          <w:sz w:val="28"/>
          <w:szCs w:val="28"/>
          <w:vertAlign w:val="subscript"/>
        </w:rPr>
        <w:t>1</w:t>
      </w:r>
      <w:r w:rsidR="00DC7234" w:rsidRPr="000C47F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C7234" w:rsidRPr="000C47F0">
        <w:rPr>
          <w:rFonts w:ascii="Times New Roman" w:hAnsi="Times New Roman"/>
          <w:sz w:val="28"/>
          <w:szCs w:val="28"/>
        </w:rPr>
        <w:t xml:space="preserve"> </w:t>
      </w:r>
      <w:r w:rsidR="00CD5F6F" w:rsidRPr="000C47F0">
        <w:rPr>
          <w:rFonts w:ascii="Times New Roman" w:hAnsi="Times New Roman"/>
          <w:sz w:val="28"/>
          <w:szCs w:val="28"/>
        </w:rPr>
        <w:t>+ 2 х T</w:t>
      </w:r>
      <w:r w:rsidR="00CD5F6F" w:rsidRPr="000C47F0">
        <w:rPr>
          <w:rFonts w:ascii="Times New Roman" w:hAnsi="Times New Roman"/>
          <w:sz w:val="28"/>
          <w:szCs w:val="28"/>
          <w:vertAlign w:val="subscript"/>
        </w:rPr>
        <w:t>кр</w:t>
      </w:r>
      <w:r w:rsidR="00CD5F6F" w:rsidRPr="000C47F0">
        <w:rPr>
          <w:rFonts w:ascii="Times New Roman" w:hAnsi="Times New Roman"/>
          <w:sz w:val="28"/>
          <w:szCs w:val="28"/>
        </w:rPr>
        <w:t xml:space="preserve"> </w:t>
      </w:r>
      <w:r w:rsidRPr="000C47F0">
        <w:rPr>
          <w:rFonts w:ascii="Times New Roman" w:hAnsi="Times New Roman"/>
          <w:sz w:val="28"/>
          <w:szCs w:val="28"/>
        </w:rPr>
        <w:t>х Н</w:t>
      </w:r>
      <w:r w:rsidR="00CD5F6F" w:rsidRPr="000C47F0">
        <w:rPr>
          <w:rFonts w:ascii="Times New Roman" w:hAnsi="Times New Roman"/>
          <w:sz w:val="28"/>
          <w:szCs w:val="28"/>
          <w:vertAlign w:val="subscript"/>
        </w:rPr>
        <w:t>2</w:t>
      </w:r>
      <w:r w:rsidRPr="000C47F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C7234" w:rsidRPr="000C47F0">
        <w:rPr>
          <w:rFonts w:ascii="Times New Roman" w:hAnsi="Times New Roman"/>
          <w:sz w:val="28"/>
          <w:szCs w:val="28"/>
        </w:rPr>
        <w:t>)</w:t>
      </w:r>
      <w:r w:rsidRPr="000C47F0">
        <w:rPr>
          <w:rFonts w:ascii="Times New Roman" w:hAnsi="Times New Roman"/>
          <w:sz w:val="28"/>
          <w:szCs w:val="28"/>
        </w:rPr>
        <w:t xml:space="preserve"> </w:t>
      </w:r>
      <w:r w:rsidR="00CD5F6F" w:rsidRPr="000C47F0">
        <w:rPr>
          <w:rFonts w:ascii="Times New Roman" w:hAnsi="Times New Roman"/>
          <w:sz w:val="28"/>
          <w:szCs w:val="28"/>
        </w:rPr>
        <w:t>х 1,15</w:t>
      </w:r>
      <w:r w:rsidR="00CD5F6F" w:rsidRPr="000C47F0">
        <w:rPr>
          <w:rFonts w:ascii="Times New Roman" w:hAnsi="Times New Roman"/>
          <w:sz w:val="28"/>
          <w:szCs w:val="28"/>
          <w:vertAlign w:val="superscript"/>
        </w:rPr>
        <w:t>1</w:t>
      </w:r>
      <w:r w:rsidR="00CD5F6F" w:rsidRPr="000C47F0">
        <w:rPr>
          <w:rFonts w:ascii="Times New Roman" w:hAnsi="Times New Roman"/>
          <w:sz w:val="28"/>
          <w:szCs w:val="28"/>
        </w:rPr>
        <w:t xml:space="preserve"> </w:t>
      </w:r>
      <w:r w:rsidRPr="000C47F0">
        <w:rPr>
          <w:rFonts w:ascii="Times New Roman" w:hAnsi="Times New Roman"/>
          <w:sz w:val="28"/>
          <w:szCs w:val="28"/>
        </w:rPr>
        <w:t xml:space="preserve">х </w:t>
      </w:r>
      <w:r w:rsidRPr="000C47F0">
        <w:rPr>
          <w:rFonts w:ascii="Times New Roman" w:hAnsi="Times New Roman"/>
          <w:sz w:val="28"/>
          <w:szCs w:val="28"/>
          <w:lang w:val="en-US"/>
        </w:rPr>
        <w:t>N</w:t>
      </w:r>
      <w:r w:rsidRPr="000C47F0">
        <w:rPr>
          <w:rFonts w:ascii="Times New Roman" w:hAnsi="Times New Roman"/>
          <w:sz w:val="28"/>
          <w:szCs w:val="28"/>
          <w:vertAlign w:val="subscript"/>
        </w:rPr>
        <w:t>м</w:t>
      </w:r>
      <w:r w:rsidR="00DC7234" w:rsidRPr="000C47F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C47F0">
        <w:rPr>
          <w:rFonts w:ascii="Times New Roman" w:hAnsi="Times New Roman"/>
          <w:sz w:val="28"/>
          <w:szCs w:val="28"/>
        </w:rPr>
        <w:t xml:space="preserve">х </w:t>
      </w:r>
      <w:r w:rsidRPr="000C47F0">
        <w:rPr>
          <w:rFonts w:ascii="Times New Roman" w:hAnsi="Times New Roman"/>
          <w:sz w:val="28"/>
          <w:szCs w:val="28"/>
          <w:lang w:val="en-US"/>
        </w:rPr>
        <w:t>S</w:t>
      </w:r>
      <w:r w:rsidRPr="000C47F0">
        <w:rPr>
          <w:rFonts w:ascii="Times New Roman" w:hAnsi="Times New Roman"/>
          <w:sz w:val="28"/>
          <w:szCs w:val="28"/>
          <w:vertAlign w:val="subscript"/>
        </w:rPr>
        <w:t>взн</w:t>
      </w:r>
      <w:r w:rsidRPr="000C47F0">
        <w:rPr>
          <w:rFonts w:ascii="Times New Roman" w:hAnsi="Times New Roman"/>
          <w:sz w:val="28"/>
          <w:szCs w:val="28"/>
        </w:rPr>
        <w:t>, где:</w:t>
      </w:r>
    </w:p>
    <w:p w:rsidR="00AB3896" w:rsidRPr="000C47F0" w:rsidRDefault="00AB3896" w:rsidP="00895EF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B3896" w:rsidRPr="000C47F0" w:rsidRDefault="00AB3896" w:rsidP="00AB3896">
      <w:pPr>
        <w:pStyle w:val="a3"/>
        <w:spacing w:after="0" w:line="360" w:lineRule="auto"/>
        <w:ind w:left="0" w:firstLine="709"/>
        <w:jc w:val="both"/>
        <w:rPr>
          <w:rFonts w:ascii="Verdana" w:hAnsi="Verdana"/>
          <w:sz w:val="28"/>
          <w:szCs w:val="28"/>
        </w:rPr>
      </w:pPr>
      <w:r w:rsidRPr="000C47F0">
        <w:rPr>
          <w:rFonts w:ascii="Times New Roman" w:hAnsi="Times New Roman"/>
          <w:sz w:val="28"/>
          <w:szCs w:val="28"/>
        </w:rPr>
        <w:t>T</w:t>
      </w:r>
      <w:r w:rsidRPr="000C47F0">
        <w:rPr>
          <w:rFonts w:ascii="Times New Roman" w:hAnsi="Times New Roman"/>
          <w:sz w:val="28"/>
          <w:szCs w:val="28"/>
          <w:vertAlign w:val="subscript"/>
        </w:rPr>
        <w:t>кр</w:t>
      </w:r>
      <w:r w:rsidRPr="000C47F0">
        <w:rPr>
          <w:rFonts w:ascii="Times New Roman" w:hAnsi="Times New Roman"/>
          <w:sz w:val="28"/>
          <w:szCs w:val="28"/>
        </w:rPr>
        <w:t xml:space="preserve"> –</w:t>
      </w:r>
      <w:r w:rsidR="00F857A5" w:rsidRPr="000C47F0">
        <w:rPr>
          <w:rFonts w:ascii="Times New Roman" w:hAnsi="Times New Roman"/>
          <w:sz w:val="28"/>
          <w:szCs w:val="28"/>
        </w:rPr>
        <w:t xml:space="preserve"> </w:t>
      </w:r>
      <w:r w:rsidRPr="000C47F0">
        <w:rPr>
          <w:rFonts w:ascii="Times New Roman" w:hAnsi="Times New Roman"/>
          <w:sz w:val="28"/>
          <w:szCs w:val="28"/>
        </w:rPr>
        <w:t xml:space="preserve">размер ежемесячного денежного вознаграждения за классное руководство педагогическим работникам образовательных организаций </w:t>
      </w:r>
      <w:r w:rsidR="002B7BA6" w:rsidRPr="000C47F0">
        <w:rPr>
          <w:rFonts w:ascii="Times New Roman" w:hAnsi="Times New Roman"/>
          <w:sz w:val="28"/>
          <w:szCs w:val="28"/>
        </w:rPr>
        <w:br/>
      </w:r>
      <w:r w:rsidR="00F857A5" w:rsidRPr="000C47F0">
        <w:rPr>
          <w:rFonts w:ascii="Times New Roman" w:hAnsi="Times New Roman"/>
          <w:sz w:val="28"/>
          <w:szCs w:val="28"/>
        </w:rPr>
        <w:t>(</w:t>
      </w:r>
      <w:r w:rsidR="00D9003D" w:rsidRPr="000C47F0">
        <w:rPr>
          <w:rFonts w:ascii="Times New Roman" w:hAnsi="Times New Roman"/>
          <w:sz w:val="28"/>
          <w:szCs w:val="28"/>
        </w:rPr>
        <w:t xml:space="preserve">из расчета </w:t>
      </w:r>
      <w:r w:rsidR="00F857A5" w:rsidRPr="000C47F0">
        <w:rPr>
          <w:rFonts w:ascii="Times New Roman" w:hAnsi="Times New Roman"/>
          <w:sz w:val="28"/>
          <w:szCs w:val="28"/>
        </w:rPr>
        <w:t>5 000 рублей</w:t>
      </w:r>
      <w:r w:rsidR="00D9003D" w:rsidRPr="000C47F0">
        <w:rPr>
          <w:rFonts w:ascii="Times New Roman" w:hAnsi="Times New Roman"/>
          <w:sz w:val="28"/>
          <w:szCs w:val="28"/>
        </w:rPr>
        <w:t xml:space="preserve"> в месяц</w:t>
      </w:r>
      <w:r w:rsidR="00F857A5" w:rsidRPr="000C47F0">
        <w:rPr>
          <w:rFonts w:ascii="Times New Roman" w:hAnsi="Times New Roman"/>
          <w:sz w:val="28"/>
          <w:szCs w:val="28"/>
        </w:rPr>
        <w:t>)</w:t>
      </w:r>
      <w:r w:rsidRPr="000C47F0">
        <w:rPr>
          <w:rFonts w:ascii="Times New Roman" w:hAnsi="Times New Roman"/>
          <w:sz w:val="28"/>
          <w:szCs w:val="28"/>
        </w:rPr>
        <w:t>;</w:t>
      </w:r>
    </w:p>
    <w:p w:rsidR="00AB3896" w:rsidRPr="000C47F0" w:rsidRDefault="00AB3896" w:rsidP="00AB389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7F0">
        <w:rPr>
          <w:rFonts w:ascii="Times New Roman" w:hAnsi="Times New Roman"/>
          <w:sz w:val="28"/>
          <w:szCs w:val="28"/>
          <w:lang w:val="en-US"/>
        </w:rPr>
        <w:t>H</w:t>
      </w:r>
      <w:r w:rsidRPr="000C47F0">
        <w:rPr>
          <w:rFonts w:ascii="Times New Roman" w:hAnsi="Times New Roman"/>
          <w:sz w:val="28"/>
          <w:szCs w:val="28"/>
          <w:vertAlign w:val="subscript"/>
        </w:rPr>
        <w:t>1</w:t>
      </w:r>
      <w:r w:rsidRPr="000C47F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C47F0">
        <w:rPr>
          <w:rFonts w:ascii="Times New Roman" w:hAnsi="Times New Roman" w:cs="Times New Roman"/>
          <w:sz w:val="28"/>
          <w:szCs w:val="28"/>
        </w:rPr>
        <w:t xml:space="preserve"> – </w:t>
      </w:r>
      <w:r w:rsidRPr="000C47F0">
        <w:rPr>
          <w:rFonts w:ascii="Times New Roman" w:hAnsi="Times New Roman"/>
          <w:sz w:val="28"/>
          <w:szCs w:val="28"/>
        </w:rPr>
        <w:t xml:space="preserve">заявленная </w:t>
      </w:r>
      <w:r w:rsidRPr="000C47F0">
        <w:rPr>
          <w:rFonts w:ascii="Times New Roman" w:hAnsi="Times New Roman"/>
          <w:sz w:val="28"/>
          <w:szCs w:val="28"/>
          <w:lang w:val="en-US"/>
        </w:rPr>
        <w:t>i</w:t>
      </w:r>
      <w:r w:rsidRPr="000C47F0">
        <w:rPr>
          <w:rFonts w:ascii="Times New Roman" w:hAnsi="Times New Roman"/>
          <w:sz w:val="28"/>
          <w:szCs w:val="28"/>
        </w:rPr>
        <w:t>-м муниципальным образованием прогнозируемая численность педагогических работников образовательных организаций, получающих вознаграждение за классное руководство</w:t>
      </w:r>
      <w:r w:rsidR="00CD5F6F" w:rsidRPr="000C47F0">
        <w:rPr>
          <w:rFonts w:ascii="Times New Roman" w:hAnsi="Times New Roman"/>
          <w:sz w:val="28"/>
          <w:szCs w:val="28"/>
        </w:rPr>
        <w:t xml:space="preserve"> в одном классе</w:t>
      </w:r>
      <w:r w:rsidRPr="000C47F0">
        <w:rPr>
          <w:rFonts w:ascii="Times New Roman" w:hAnsi="Times New Roman"/>
          <w:sz w:val="28"/>
          <w:szCs w:val="28"/>
        </w:rPr>
        <w:t>;</w:t>
      </w:r>
    </w:p>
    <w:p w:rsidR="00CD5F6F" w:rsidRPr="000C47F0" w:rsidRDefault="00CD5F6F" w:rsidP="00CD5F6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7F0">
        <w:rPr>
          <w:rFonts w:ascii="Times New Roman" w:hAnsi="Times New Roman"/>
          <w:sz w:val="28"/>
          <w:szCs w:val="28"/>
          <w:lang w:val="en-US"/>
        </w:rPr>
        <w:t>H</w:t>
      </w:r>
      <w:r w:rsidRPr="000C47F0">
        <w:rPr>
          <w:rFonts w:ascii="Times New Roman" w:hAnsi="Times New Roman"/>
          <w:sz w:val="28"/>
          <w:szCs w:val="28"/>
          <w:vertAlign w:val="subscript"/>
        </w:rPr>
        <w:t>2</w:t>
      </w:r>
      <w:r w:rsidRPr="000C47F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C47F0">
        <w:rPr>
          <w:rFonts w:ascii="Times New Roman" w:hAnsi="Times New Roman" w:cs="Times New Roman"/>
          <w:sz w:val="28"/>
          <w:szCs w:val="28"/>
        </w:rPr>
        <w:t xml:space="preserve"> – </w:t>
      </w:r>
      <w:r w:rsidRPr="000C47F0">
        <w:rPr>
          <w:rFonts w:ascii="Times New Roman" w:hAnsi="Times New Roman"/>
          <w:sz w:val="28"/>
          <w:szCs w:val="28"/>
        </w:rPr>
        <w:t xml:space="preserve">заявленная </w:t>
      </w:r>
      <w:r w:rsidRPr="000C47F0">
        <w:rPr>
          <w:rFonts w:ascii="Times New Roman" w:hAnsi="Times New Roman"/>
          <w:sz w:val="28"/>
          <w:szCs w:val="28"/>
          <w:lang w:val="en-US"/>
        </w:rPr>
        <w:t>i</w:t>
      </w:r>
      <w:r w:rsidRPr="000C47F0">
        <w:rPr>
          <w:rFonts w:ascii="Times New Roman" w:hAnsi="Times New Roman"/>
          <w:sz w:val="28"/>
          <w:szCs w:val="28"/>
        </w:rPr>
        <w:t xml:space="preserve">-м муниципальным образованием прогнозируемая численность педагогических работников образовательных организаций, получающих вознаграждение за классное руководство в двух </w:t>
      </w:r>
      <w:r w:rsidR="00A80F73" w:rsidRPr="000C47F0">
        <w:rPr>
          <w:rFonts w:ascii="Times New Roman" w:hAnsi="Times New Roman"/>
          <w:sz w:val="28"/>
          <w:szCs w:val="28"/>
        </w:rPr>
        <w:t xml:space="preserve">и </w:t>
      </w:r>
      <w:r w:rsidRPr="000C47F0">
        <w:rPr>
          <w:rFonts w:ascii="Times New Roman" w:hAnsi="Times New Roman"/>
          <w:sz w:val="28"/>
          <w:szCs w:val="28"/>
        </w:rPr>
        <w:t>более классах;</w:t>
      </w:r>
    </w:p>
    <w:p w:rsidR="004956E9" w:rsidRPr="000C47F0" w:rsidRDefault="004956E9" w:rsidP="004956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7F0">
        <w:rPr>
          <w:rFonts w:ascii="Times New Roman" w:hAnsi="Times New Roman"/>
          <w:sz w:val="28"/>
          <w:szCs w:val="28"/>
        </w:rPr>
        <w:t>1,15</w:t>
      </w:r>
      <w:r w:rsidRPr="000C47F0">
        <w:rPr>
          <w:rStyle w:val="af1"/>
          <w:rFonts w:ascii="Times New Roman" w:hAnsi="Times New Roman"/>
          <w:sz w:val="28"/>
          <w:szCs w:val="28"/>
        </w:rPr>
        <w:footnoteReference w:id="1"/>
      </w:r>
      <w:r w:rsidRPr="000C47F0">
        <w:rPr>
          <w:rFonts w:ascii="Times New Roman" w:hAnsi="Times New Roman"/>
          <w:sz w:val="28"/>
          <w:szCs w:val="28"/>
        </w:rPr>
        <w:t xml:space="preserve"> </w:t>
      </w:r>
      <w:r w:rsidRPr="000C47F0">
        <w:rPr>
          <w:rFonts w:ascii="Times New Roman" w:hAnsi="Times New Roman" w:cs="Times New Roman"/>
          <w:sz w:val="28"/>
          <w:szCs w:val="28"/>
        </w:rPr>
        <w:t xml:space="preserve">– </w:t>
      </w:r>
      <w:r w:rsidRPr="000C47F0">
        <w:rPr>
          <w:rFonts w:ascii="Times New Roman" w:hAnsi="Times New Roman"/>
          <w:sz w:val="28"/>
          <w:szCs w:val="28"/>
        </w:rPr>
        <w:t xml:space="preserve">районный коэффициент; </w:t>
      </w:r>
    </w:p>
    <w:p w:rsidR="00AB3896" w:rsidRPr="000C47F0" w:rsidRDefault="00AB3896" w:rsidP="00AB389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7F0">
        <w:rPr>
          <w:rFonts w:ascii="Times New Roman" w:hAnsi="Times New Roman"/>
          <w:sz w:val="28"/>
          <w:szCs w:val="28"/>
          <w:lang w:val="en-US"/>
        </w:rPr>
        <w:t>N</w:t>
      </w:r>
      <w:r w:rsidRPr="000C47F0">
        <w:rPr>
          <w:rFonts w:ascii="Times New Roman" w:hAnsi="Times New Roman"/>
          <w:sz w:val="28"/>
          <w:szCs w:val="28"/>
          <w:vertAlign w:val="subscript"/>
        </w:rPr>
        <w:t>м</w:t>
      </w:r>
      <w:r w:rsidRPr="000C47F0">
        <w:rPr>
          <w:rFonts w:ascii="Times New Roman" w:hAnsi="Times New Roman" w:cs="Times New Roman"/>
          <w:sz w:val="28"/>
          <w:szCs w:val="28"/>
        </w:rPr>
        <w:t xml:space="preserve"> – </w:t>
      </w:r>
      <w:r w:rsidRPr="000C47F0">
        <w:rPr>
          <w:rFonts w:ascii="Times New Roman" w:hAnsi="Times New Roman"/>
          <w:sz w:val="28"/>
          <w:szCs w:val="28"/>
        </w:rPr>
        <w:t xml:space="preserve">количество месяцев в году, в которые выплачивается ежемесячное денежное вознаграждение </w:t>
      </w:r>
      <w:r w:rsidR="002B7BA6" w:rsidRPr="000C47F0">
        <w:rPr>
          <w:rFonts w:ascii="Times New Roman" w:hAnsi="Times New Roman"/>
          <w:sz w:val="28"/>
          <w:szCs w:val="28"/>
        </w:rPr>
        <w:t xml:space="preserve">за классное руководство </w:t>
      </w:r>
      <w:r w:rsidRPr="000C47F0">
        <w:rPr>
          <w:rFonts w:ascii="Times New Roman" w:hAnsi="Times New Roman"/>
          <w:sz w:val="28"/>
          <w:szCs w:val="28"/>
        </w:rPr>
        <w:t>педагогическим работникам образовательных организаций;</w:t>
      </w:r>
    </w:p>
    <w:p w:rsidR="00AB3896" w:rsidRPr="000C47F0" w:rsidRDefault="00AB3896" w:rsidP="00AB389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7F0"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Pr="000C47F0">
        <w:rPr>
          <w:rFonts w:ascii="Times New Roman" w:hAnsi="Times New Roman"/>
          <w:sz w:val="28"/>
          <w:szCs w:val="28"/>
          <w:vertAlign w:val="subscript"/>
        </w:rPr>
        <w:t>взн</w:t>
      </w:r>
      <w:r w:rsidRPr="000C47F0">
        <w:rPr>
          <w:rFonts w:ascii="Times New Roman" w:hAnsi="Times New Roman" w:cs="Times New Roman"/>
          <w:sz w:val="28"/>
          <w:szCs w:val="28"/>
        </w:rPr>
        <w:t xml:space="preserve"> – коэффициент отчислений на </w:t>
      </w:r>
      <w:r w:rsidRPr="000C47F0">
        <w:rPr>
          <w:rFonts w:ascii="Times New Roman" w:hAnsi="Times New Roman"/>
          <w:spacing w:val="-6"/>
          <w:sz w:val="28"/>
          <w:szCs w:val="28"/>
        </w:rPr>
        <w:t>страховые взносы в государственные внебюджетные фонды</w:t>
      </w:r>
      <w:r w:rsidRPr="000C47F0">
        <w:rPr>
          <w:rFonts w:ascii="Times New Roman" w:hAnsi="Times New Roman"/>
          <w:sz w:val="28"/>
          <w:szCs w:val="28"/>
        </w:rPr>
        <w:t>.</w:t>
      </w:r>
    </w:p>
    <w:p w:rsidR="00AB3896" w:rsidRPr="000C47F0" w:rsidRDefault="00AB3896" w:rsidP="00A30436">
      <w:pPr>
        <w:pStyle w:val="ConsPlusNormal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F0">
        <w:rPr>
          <w:rFonts w:ascii="Times New Roman" w:hAnsi="Times New Roman" w:cs="Times New Roman"/>
          <w:sz w:val="28"/>
          <w:szCs w:val="28"/>
        </w:rPr>
        <w:t>7</w:t>
      </w:r>
      <w:r w:rsidR="0042466E" w:rsidRPr="000C47F0">
        <w:rPr>
          <w:rFonts w:ascii="Times New Roman" w:hAnsi="Times New Roman" w:cs="Times New Roman"/>
          <w:sz w:val="28"/>
          <w:szCs w:val="28"/>
        </w:rPr>
        <w:t xml:space="preserve">. </w:t>
      </w:r>
      <w:r w:rsidRPr="000C47F0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муниципальным образованиям при условии заключения между министерством </w:t>
      </w:r>
      <w:r w:rsidR="00A30436" w:rsidRPr="000C47F0">
        <w:rPr>
          <w:rFonts w:ascii="Times New Roman" w:hAnsi="Times New Roman" w:cs="Times New Roman"/>
          <w:sz w:val="28"/>
          <w:szCs w:val="28"/>
        </w:rPr>
        <w:br/>
      </w:r>
      <w:r w:rsidRPr="000C47F0">
        <w:rPr>
          <w:rFonts w:ascii="Times New Roman" w:hAnsi="Times New Roman" w:cs="Times New Roman"/>
          <w:sz w:val="28"/>
          <w:szCs w:val="28"/>
        </w:rPr>
        <w:t xml:space="preserve">и администрацией муниципального образования соглашения </w:t>
      </w:r>
      <w:r w:rsidR="00781DE4" w:rsidRPr="000C47F0">
        <w:rPr>
          <w:rFonts w:ascii="Times New Roman" w:hAnsi="Times New Roman" w:cs="Times New Roman"/>
          <w:sz w:val="28"/>
          <w:szCs w:val="28"/>
        </w:rPr>
        <w:br/>
      </w:r>
      <w:r w:rsidR="00707682" w:rsidRPr="000C47F0">
        <w:rPr>
          <w:rFonts w:ascii="Times New Roman" w:hAnsi="Times New Roman" w:cs="Times New Roman"/>
          <w:sz w:val="28"/>
          <w:szCs w:val="28"/>
        </w:rPr>
        <w:t>о предоставлении иного межбюджетного трансферта, имеющего целевое назначение, местному бюджету из областного бюджета на</w:t>
      </w:r>
      <w:r w:rsidR="00895EF7" w:rsidRPr="000C47F0">
        <w:rPr>
          <w:rFonts w:ascii="Times New Roman" w:hAnsi="Times New Roman" w:cs="Times New Roman"/>
          <w:sz w:val="28"/>
          <w:szCs w:val="28"/>
        </w:rPr>
        <w:t xml:space="preserve"> ежемесячное</w:t>
      </w:r>
      <w:r w:rsidR="00707682" w:rsidRPr="000C47F0">
        <w:rPr>
          <w:rFonts w:ascii="Times New Roman" w:hAnsi="Times New Roman" w:cs="Times New Roman"/>
          <w:sz w:val="28"/>
          <w:szCs w:val="28"/>
        </w:rPr>
        <w:t xml:space="preserve"> денежное вознаграждение</w:t>
      </w:r>
      <w:r w:rsidR="00895EF7" w:rsidRPr="000C47F0">
        <w:rPr>
          <w:rFonts w:ascii="Times New Roman" w:hAnsi="Times New Roman" w:cs="Times New Roman"/>
          <w:sz w:val="28"/>
          <w:szCs w:val="28"/>
        </w:rPr>
        <w:t xml:space="preserve"> за</w:t>
      </w:r>
      <w:r w:rsidR="00707682" w:rsidRPr="000C47F0">
        <w:rPr>
          <w:rFonts w:ascii="Times New Roman" w:hAnsi="Times New Roman" w:cs="Times New Roman"/>
          <w:sz w:val="28"/>
          <w:szCs w:val="28"/>
        </w:rPr>
        <w:t xml:space="preserve"> классное руководство педагогическим работникам муниципальных образовательных</w:t>
      </w:r>
      <w:r w:rsidR="00895EF7" w:rsidRPr="000C47F0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707682" w:rsidRPr="000C47F0">
        <w:rPr>
          <w:rFonts w:ascii="Times New Roman" w:hAnsi="Times New Roman" w:cs="Times New Roman"/>
          <w:sz w:val="28"/>
          <w:szCs w:val="28"/>
        </w:rPr>
        <w:t xml:space="preserve"> реализующих образовательные программы начального общего</w:t>
      </w:r>
      <w:r w:rsidR="00895EF7" w:rsidRPr="000C47F0">
        <w:rPr>
          <w:rFonts w:ascii="Times New Roman" w:hAnsi="Times New Roman" w:cs="Times New Roman"/>
          <w:sz w:val="28"/>
          <w:szCs w:val="28"/>
        </w:rPr>
        <w:t xml:space="preserve"> образования, образовательные программы</w:t>
      </w:r>
      <w:r w:rsidR="00707682" w:rsidRPr="000C47F0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образовательные программы среднего общего образования </w:t>
      </w:r>
      <w:r w:rsidRPr="000C47F0">
        <w:rPr>
          <w:rFonts w:ascii="Times New Roman" w:hAnsi="Times New Roman" w:cs="Times New Roman"/>
          <w:sz w:val="28"/>
          <w:szCs w:val="28"/>
        </w:rPr>
        <w:t>(далее – соглашение)</w:t>
      </w:r>
      <w:r w:rsidR="00F857A5" w:rsidRPr="000C47F0">
        <w:rPr>
          <w:rFonts w:ascii="Times New Roman" w:hAnsi="Times New Roman" w:cs="Times New Roman"/>
          <w:sz w:val="28"/>
          <w:szCs w:val="28"/>
        </w:rPr>
        <w:t>,</w:t>
      </w:r>
      <w:r w:rsidRPr="000C47F0">
        <w:rPr>
          <w:rFonts w:ascii="Times New Roman" w:hAnsi="Times New Roman" w:cs="Times New Roman"/>
          <w:sz w:val="28"/>
          <w:szCs w:val="28"/>
        </w:rPr>
        <w:t xml:space="preserve"> </w:t>
      </w:r>
      <w:r w:rsidR="004956E9" w:rsidRPr="000C47F0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формой, утвержденной Министерством финансов Российской Федерации, </w:t>
      </w:r>
      <w:r w:rsidRPr="000C47F0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государственной интегрированной системы управления общественными финансами «Электронный бюджет» (дал</w:t>
      </w:r>
      <w:r w:rsidR="004956E9" w:rsidRPr="000C47F0">
        <w:rPr>
          <w:rFonts w:ascii="Times New Roman" w:hAnsi="Times New Roman" w:cs="Times New Roman"/>
          <w:sz w:val="28"/>
          <w:szCs w:val="28"/>
        </w:rPr>
        <w:t>ее – ГИИС «Электронный бюджет»)</w:t>
      </w:r>
      <w:r w:rsidRPr="000C47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66E" w:rsidRPr="000C47F0" w:rsidRDefault="00A30436" w:rsidP="00A304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F0">
        <w:rPr>
          <w:rFonts w:ascii="Times New Roman" w:hAnsi="Times New Roman" w:cs="Times New Roman"/>
          <w:sz w:val="28"/>
          <w:szCs w:val="28"/>
        </w:rPr>
        <w:t>8</w:t>
      </w:r>
      <w:r w:rsidR="0042466E" w:rsidRPr="000C47F0">
        <w:rPr>
          <w:rFonts w:ascii="Times New Roman" w:hAnsi="Times New Roman" w:cs="Times New Roman"/>
          <w:sz w:val="28"/>
          <w:szCs w:val="28"/>
        </w:rPr>
        <w:t xml:space="preserve">. </w:t>
      </w:r>
      <w:r w:rsidR="00383871" w:rsidRPr="000C47F0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42466E" w:rsidRPr="000C47F0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383871" w:rsidRPr="000C47F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83871" w:rsidRPr="000C47F0">
        <w:rPr>
          <w:rFonts w:ascii="Times New Roman" w:hAnsi="Times New Roman" w:cs="Times New Roman"/>
          <w:sz w:val="28"/>
          <w:szCs w:val="28"/>
        </w:rPr>
        <w:br/>
        <w:t>в установленном порядке в течен</w:t>
      </w:r>
      <w:r w:rsidR="006B592E" w:rsidRPr="000C47F0">
        <w:rPr>
          <w:rFonts w:ascii="Times New Roman" w:hAnsi="Times New Roman" w:cs="Times New Roman"/>
          <w:sz w:val="28"/>
          <w:szCs w:val="28"/>
        </w:rPr>
        <w:t xml:space="preserve">ие </w:t>
      </w:r>
      <w:r w:rsidR="00F857A5" w:rsidRPr="000C47F0">
        <w:rPr>
          <w:rFonts w:ascii="Times New Roman" w:hAnsi="Times New Roman" w:cs="Times New Roman"/>
          <w:sz w:val="28"/>
          <w:szCs w:val="28"/>
        </w:rPr>
        <w:t>5</w:t>
      </w:r>
      <w:r w:rsidR="006B592E" w:rsidRPr="000C47F0">
        <w:rPr>
          <w:rFonts w:ascii="Times New Roman" w:hAnsi="Times New Roman" w:cs="Times New Roman"/>
          <w:sz w:val="28"/>
          <w:szCs w:val="28"/>
        </w:rPr>
        <w:t xml:space="preserve"> рабочих дней после пред</w:t>
      </w:r>
      <w:r w:rsidR="00383871" w:rsidRPr="000C47F0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42466E" w:rsidRPr="000C47F0">
        <w:rPr>
          <w:rFonts w:ascii="Times New Roman" w:hAnsi="Times New Roman" w:cs="Times New Roman"/>
          <w:sz w:val="28"/>
          <w:szCs w:val="28"/>
        </w:rPr>
        <w:t>орган</w:t>
      </w:r>
      <w:r w:rsidR="00383871" w:rsidRPr="000C47F0">
        <w:rPr>
          <w:rFonts w:ascii="Times New Roman" w:hAnsi="Times New Roman" w:cs="Times New Roman"/>
          <w:sz w:val="28"/>
          <w:szCs w:val="28"/>
        </w:rPr>
        <w:t>ами</w:t>
      </w:r>
      <w:r w:rsidR="0042466E" w:rsidRPr="000C47F0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</w:t>
      </w:r>
      <w:r w:rsidR="00781DE4" w:rsidRPr="000C47F0">
        <w:rPr>
          <w:rFonts w:ascii="Times New Roman" w:hAnsi="Times New Roman" w:cs="Times New Roman"/>
          <w:sz w:val="28"/>
          <w:szCs w:val="28"/>
        </w:rPr>
        <w:br/>
      </w:r>
      <w:r w:rsidR="0042466E" w:rsidRPr="000C47F0">
        <w:rPr>
          <w:rFonts w:ascii="Times New Roman" w:hAnsi="Times New Roman" w:cs="Times New Roman"/>
          <w:sz w:val="28"/>
          <w:szCs w:val="28"/>
        </w:rPr>
        <w:t>в министерство сведени</w:t>
      </w:r>
      <w:r w:rsidR="00383871" w:rsidRPr="000C47F0">
        <w:rPr>
          <w:rFonts w:ascii="Times New Roman" w:hAnsi="Times New Roman" w:cs="Times New Roman"/>
          <w:sz w:val="28"/>
          <w:szCs w:val="28"/>
        </w:rPr>
        <w:t>й</w:t>
      </w:r>
      <w:r w:rsidR="0042466E" w:rsidRPr="000C47F0">
        <w:rPr>
          <w:rFonts w:ascii="Times New Roman" w:hAnsi="Times New Roman" w:cs="Times New Roman"/>
          <w:sz w:val="28"/>
          <w:szCs w:val="28"/>
        </w:rPr>
        <w:t xml:space="preserve"> о потребности в иных межбюджетных трансферт</w:t>
      </w:r>
      <w:r w:rsidR="006226EA" w:rsidRPr="000C47F0">
        <w:rPr>
          <w:rFonts w:ascii="Times New Roman" w:hAnsi="Times New Roman" w:cs="Times New Roman"/>
          <w:sz w:val="28"/>
          <w:szCs w:val="28"/>
        </w:rPr>
        <w:t>ах</w:t>
      </w:r>
      <w:r w:rsidR="0042466E" w:rsidRPr="000C47F0">
        <w:rPr>
          <w:rFonts w:ascii="Times New Roman" w:hAnsi="Times New Roman" w:cs="Times New Roman"/>
          <w:sz w:val="28"/>
          <w:szCs w:val="28"/>
        </w:rPr>
        <w:t xml:space="preserve"> на текущий месяц </w:t>
      </w:r>
      <w:r w:rsidR="00391CDB" w:rsidRPr="000C47F0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42466E" w:rsidRPr="000C47F0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391CDB" w:rsidRPr="000C47F0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781DE4" w:rsidRPr="000C47F0">
        <w:rPr>
          <w:rFonts w:ascii="Times New Roman" w:hAnsi="Times New Roman" w:cs="Times New Roman"/>
          <w:sz w:val="28"/>
          <w:szCs w:val="28"/>
        </w:rPr>
        <w:br/>
      </w:r>
      <w:r w:rsidR="00391CDB" w:rsidRPr="000C47F0">
        <w:rPr>
          <w:rFonts w:ascii="Times New Roman" w:hAnsi="Times New Roman" w:cs="Times New Roman"/>
          <w:sz w:val="28"/>
          <w:szCs w:val="28"/>
        </w:rPr>
        <w:t xml:space="preserve">и </w:t>
      </w:r>
      <w:r w:rsidR="0042466E" w:rsidRPr="000C47F0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6B592E" w:rsidRPr="000C47F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2466E" w:rsidRPr="000C47F0">
        <w:rPr>
          <w:rFonts w:ascii="Times New Roman" w:hAnsi="Times New Roman" w:cs="Times New Roman"/>
          <w:sz w:val="28"/>
          <w:szCs w:val="28"/>
        </w:rPr>
        <w:t>установлен</w:t>
      </w:r>
      <w:r w:rsidR="00465453" w:rsidRPr="000C47F0">
        <w:rPr>
          <w:rFonts w:ascii="Times New Roman" w:hAnsi="Times New Roman" w:cs="Times New Roman"/>
          <w:sz w:val="28"/>
          <w:szCs w:val="28"/>
        </w:rPr>
        <w:t>ы</w:t>
      </w:r>
      <w:r w:rsidR="0042466E" w:rsidRPr="000C47F0">
        <w:rPr>
          <w:rFonts w:ascii="Times New Roman" w:hAnsi="Times New Roman" w:cs="Times New Roman"/>
          <w:sz w:val="28"/>
          <w:szCs w:val="28"/>
        </w:rPr>
        <w:t xml:space="preserve"> соглашением.</w:t>
      </w:r>
    </w:p>
    <w:p w:rsidR="00A30436" w:rsidRPr="000C47F0" w:rsidRDefault="00A30436" w:rsidP="00A304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bookmarkStart w:id="2" w:name="Par2"/>
      <w:bookmarkEnd w:id="2"/>
      <w:r w:rsidRPr="000C47F0"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42466E" w:rsidRPr="000C47F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Органы местного самоуправления муниципальных образований размещают в ГИИС «Электронный бюджет» отчет о расход</w:t>
      </w:r>
      <w:r w:rsidR="001E4DE8"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ах, в целях софинансирования которых предоставля</w:t>
      </w:r>
      <w:r w:rsidR="0041522D"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ю</w:t>
      </w:r>
      <w:r w:rsidR="001E4DE8"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тся</w:t>
      </w:r>
      <w:r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ин</w:t>
      </w:r>
      <w:r w:rsidR="001E4DE8"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ые</w:t>
      </w:r>
      <w:r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межбюджетны</w:t>
      </w:r>
      <w:r w:rsidR="001E4DE8"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е</w:t>
      </w:r>
      <w:r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трансферт</w:t>
      </w:r>
      <w:r w:rsidR="001E4DE8"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ы,</w:t>
      </w:r>
      <w:r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и отчет о достижении значени</w:t>
      </w:r>
      <w:r w:rsidR="001E4DE8"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й</w:t>
      </w:r>
      <w:r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результат</w:t>
      </w:r>
      <w:r w:rsidR="001E4DE8"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ов</w:t>
      </w:r>
      <w:r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1E4DE8"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использования </w:t>
      </w:r>
      <w:r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иных межбюджетных трансфертов </w:t>
      </w:r>
      <w:r w:rsidR="001E4DE8"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и обязательствах, принятых в целях </w:t>
      </w:r>
      <w:r w:rsidR="0041522D"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их</w:t>
      </w:r>
      <w:r w:rsidR="001E4DE8"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достижения (далее – отчет о достижени</w:t>
      </w:r>
      <w:r w:rsidR="006226EA"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</w:t>
      </w:r>
      <w:r w:rsidR="001E4DE8"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значений результатов</w:t>
      </w:r>
      <w:r w:rsidR="00140625"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140625" w:rsidRPr="000C47F0">
        <w:rPr>
          <w:rFonts w:ascii="Times New Roman" w:hAnsi="Times New Roman"/>
          <w:spacing w:val="-4"/>
          <w:sz w:val="28"/>
          <w:szCs w:val="28"/>
        </w:rPr>
        <w:t>использования иных межбюджетных трансфертов</w:t>
      </w:r>
      <w:r w:rsidR="001E4DE8"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), </w:t>
      </w:r>
      <w:r w:rsidRPr="000C47F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в сроки, установленные соглашением.</w:t>
      </w:r>
    </w:p>
    <w:p w:rsidR="00A30436" w:rsidRPr="000C47F0" w:rsidRDefault="00A30436" w:rsidP="00A3043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F0">
        <w:rPr>
          <w:rFonts w:ascii="Times New Roman" w:hAnsi="Times New Roman"/>
          <w:sz w:val="28"/>
          <w:szCs w:val="28"/>
        </w:rPr>
        <w:lastRenderedPageBreak/>
        <w:t xml:space="preserve">10. Результатом предоставления иных межбюджетных трансфертов является доля педагогических работников образовательных организаций, получивших ежемесячное денежное вознаграждение за классное руководство </w:t>
      </w:r>
      <w:r w:rsidR="0049199B" w:rsidRPr="000C47F0">
        <w:rPr>
          <w:rFonts w:ascii="Times New Roman" w:hAnsi="Times New Roman"/>
          <w:sz w:val="28"/>
          <w:szCs w:val="28"/>
        </w:rPr>
        <w:t>(</w:t>
      </w:r>
      <w:r w:rsidRPr="000C47F0">
        <w:rPr>
          <w:rFonts w:ascii="Times New Roman" w:hAnsi="Times New Roman"/>
          <w:sz w:val="28"/>
          <w:szCs w:val="28"/>
        </w:rPr>
        <w:t>из расчета 5</w:t>
      </w:r>
      <w:r w:rsidR="00F857A5" w:rsidRPr="000C47F0">
        <w:rPr>
          <w:rFonts w:ascii="Times New Roman" w:hAnsi="Times New Roman"/>
          <w:sz w:val="28"/>
          <w:szCs w:val="28"/>
        </w:rPr>
        <w:t> </w:t>
      </w:r>
      <w:r w:rsidRPr="000C47F0">
        <w:rPr>
          <w:rFonts w:ascii="Times New Roman" w:hAnsi="Times New Roman"/>
          <w:sz w:val="28"/>
          <w:szCs w:val="28"/>
        </w:rPr>
        <w:t>000 рублей</w:t>
      </w:r>
      <w:r w:rsidR="00D9003D" w:rsidRPr="000C47F0">
        <w:rPr>
          <w:rFonts w:ascii="Times New Roman" w:hAnsi="Times New Roman"/>
          <w:sz w:val="28"/>
          <w:szCs w:val="28"/>
        </w:rPr>
        <w:t xml:space="preserve"> в месяц</w:t>
      </w:r>
      <w:r w:rsidR="00140625" w:rsidRPr="000C47F0">
        <w:rPr>
          <w:rFonts w:ascii="Times New Roman" w:hAnsi="Times New Roman"/>
          <w:sz w:val="28"/>
          <w:szCs w:val="28"/>
        </w:rPr>
        <w:t>),</w:t>
      </w:r>
      <w:r w:rsidRPr="000C47F0">
        <w:rPr>
          <w:rFonts w:ascii="Times New Roman" w:hAnsi="Times New Roman"/>
          <w:sz w:val="28"/>
          <w:szCs w:val="28"/>
        </w:rPr>
        <w:t xml:space="preserve"> в общей численности педагогических работников</w:t>
      </w:r>
      <w:r w:rsidR="00140625" w:rsidRPr="000C47F0">
        <w:rPr>
          <w:rFonts w:ascii="Times New Roman" w:hAnsi="Times New Roman"/>
          <w:sz w:val="28"/>
          <w:szCs w:val="28"/>
        </w:rPr>
        <w:t>, осуществляющих классное руководство</w:t>
      </w:r>
      <w:r w:rsidRPr="000C47F0">
        <w:rPr>
          <w:rFonts w:ascii="Times New Roman" w:hAnsi="Times New Roman"/>
          <w:sz w:val="28"/>
          <w:szCs w:val="28"/>
        </w:rPr>
        <w:t>.</w:t>
      </w:r>
    </w:p>
    <w:p w:rsidR="00A30436" w:rsidRPr="000C47F0" w:rsidRDefault="00781DE4" w:rsidP="0070768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C47F0">
        <w:rPr>
          <w:rFonts w:ascii="Times New Roman" w:hAnsi="Times New Roman"/>
          <w:sz w:val="28"/>
          <w:szCs w:val="28"/>
        </w:rPr>
        <w:t>1</w:t>
      </w:r>
      <w:r w:rsidR="00C340F1" w:rsidRPr="000C47F0">
        <w:rPr>
          <w:rFonts w:ascii="Times New Roman" w:hAnsi="Times New Roman"/>
          <w:sz w:val="28"/>
          <w:szCs w:val="28"/>
        </w:rPr>
        <w:t>1</w:t>
      </w:r>
      <w:r w:rsidRPr="000C47F0">
        <w:rPr>
          <w:rFonts w:ascii="Times New Roman" w:hAnsi="Times New Roman"/>
          <w:sz w:val="28"/>
          <w:szCs w:val="28"/>
        </w:rPr>
        <w:t xml:space="preserve">. </w:t>
      </w:r>
      <w:r w:rsidR="00A30436" w:rsidRPr="000C47F0">
        <w:rPr>
          <w:rFonts w:ascii="Times New Roman" w:hAnsi="Times New Roman"/>
          <w:sz w:val="28"/>
          <w:szCs w:val="28"/>
        </w:rPr>
        <w:t xml:space="preserve">Оценка эффективности предоставления иных межбюджетных трансфертов осуществляется министерством путем сравнения </w:t>
      </w:r>
      <w:r w:rsidR="00461AC3" w:rsidRPr="000C47F0">
        <w:rPr>
          <w:rFonts w:ascii="Times New Roman" w:hAnsi="Times New Roman"/>
          <w:sz w:val="28"/>
          <w:szCs w:val="28"/>
        </w:rPr>
        <w:t>фактически достигнут</w:t>
      </w:r>
      <w:r w:rsidR="00F31720" w:rsidRPr="000C47F0">
        <w:rPr>
          <w:rFonts w:ascii="Times New Roman" w:hAnsi="Times New Roman"/>
          <w:sz w:val="28"/>
          <w:szCs w:val="28"/>
        </w:rPr>
        <w:t>ого</w:t>
      </w:r>
      <w:r w:rsidR="00461AC3" w:rsidRPr="000C47F0">
        <w:rPr>
          <w:rFonts w:ascii="Times New Roman" w:hAnsi="Times New Roman"/>
          <w:sz w:val="28"/>
          <w:szCs w:val="28"/>
        </w:rPr>
        <w:t xml:space="preserve"> значени</w:t>
      </w:r>
      <w:r w:rsidR="00F31720" w:rsidRPr="000C47F0">
        <w:rPr>
          <w:rFonts w:ascii="Times New Roman" w:hAnsi="Times New Roman"/>
          <w:sz w:val="28"/>
          <w:szCs w:val="28"/>
        </w:rPr>
        <w:t>я</w:t>
      </w:r>
      <w:r w:rsidR="00461AC3" w:rsidRPr="000C47F0">
        <w:rPr>
          <w:rFonts w:ascii="Times New Roman" w:hAnsi="Times New Roman"/>
          <w:sz w:val="28"/>
          <w:szCs w:val="28"/>
        </w:rPr>
        <w:t xml:space="preserve"> результат</w:t>
      </w:r>
      <w:r w:rsidR="00F31720" w:rsidRPr="000C47F0">
        <w:rPr>
          <w:rFonts w:ascii="Times New Roman" w:hAnsi="Times New Roman"/>
          <w:sz w:val="28"/>
          <w:szCs w:val="28"/>
        </w:rPr>
        <w:t>а</w:t>
      </w:r>
      <w:r w:rsidR="00461AC3" w:rsidRPr="000C47F0">
        <w:rPr>
          <w:rFonts w:ascii="Times New Roman" w:hAnsi="Times New Roman"/>
          <w:sz w:val="28"/>
          <w:szCs w:val="28"/>
        </w:rPr>
        <w:t xml:space="preserve"> использования иных межбюджетных трансфертов, указанн</w:t>
      </w:r>
      <w:r w:rsidR="00F31720" w:rsidRPr="000C47F0">
        <w:rPr>
          <w:rFonts w:ascii="Times New Roman" w:hAnsi="Times New Roman"/>
          <w:sz w:val="28"/>
          <w:szCs w:val="28"/>
        </w:rPr>
        <w:t>ого</w:t>
      </w:r>
      <w:r w:rsidR="00461AC3" w:rsidRPr="000C47F0">
        <w:rPr>
          <w:rFonts w:ascii="Times New Roman" w:hAnsi="Times New Roman"/>
          <w:sz w:val="28"/>
          <w:szCs w:val="28"/>
        </w:rPr>
        <w:t xml:space="preserve"> в отчете о достижении значений результатов использования иных межбюджетных трансфертов, и </w:t>
      </w:r>
      <w:r w:rsidR="00A30436" w:rsidRPr="000C47F0">
        <w:rPr>
          <w:rFonts w:ascii="Times New Roman" w:hAnsi="Times New Roman"/>
          <w:sz w:val="28"/>
          <w:szCs w:val="28"/>
        </w:rPr>
        <w:t>планов</w:t>
      </w:r>
      <w:r w:rsidR="00F31720" w:rsidRPr="000C47F0">
        <w:rPr>
          <w:rFonts w:ascii="Times New Roman" w:hAnsi="Times New Roman"/>
          <w:sz w:val="28"/>
          <w:szCs w:val="28"/>
        </w:rPr>
        <w:t>ого</w:t>
      </w:r>
      <w:r w:rsidR="00A30436" w:rsidRPr="000C47F0">
        <w:rPr>
          <w:rFonts w:ascii="Times New Roman" w:hAnsi="Times New Roman"/>
          <w:sz w:val="28"/>
          <w:szCs w:val="28"/>
        </w:rPr>
        <w:t xml:space="preserve"> значени</w:t>
      </w:r>
      <w:r w:rsidR="00F31720" w:rsidRPr="000C47F0">
        <w:rPr>
          <w:rFonts w:ascii="Times New Roman" w:hAnsi="Times New Roman"/>
          <w:sz w:val="28"/>
          <w:szCs w:val="28"/>
        </w:rPr>
        <w:t>я</w:t>
      </w:r>
      <w:r w:rsidR="00A30436" w:rsidRPr="000C47F0">
        <w:rPr>
          <w:rFonts w:ascii="Times New Roman" w:hAnsi="Times New Roman"/>
          <w:sz w:val="28"/>
          <w:szCs w:val="28"/>
        </w:rPr>
        <w:t xml:space="preserve"> результат</w:t>
      </w:r>
      <w:r w:rsidR="00F31720" w:rsidRPr="000C47F0">
        <w:rPr>
          <w:rFonts w:ascii="Times New Roman" w:hAnsi="Times New Roman"/>
          <w:sz w:val="28"/>
          <w:szCs w:val="28"/>
        </w:rPr>
        <w:t>а</w:t>
      </w:r>
      <w:r w:rsidR="00A30436" w:rsidRPr="000C47F0">
        <w:rPr>
          <w:rFonts w:ascii="Times New Roman" w:hAnsi="Times New Roman"/>
          <w:sz w:val="28"/>
          <w:szCs w:val="28"/>
        </w:rPr>
        <w:t xml:space="preserve"> предоставления иных межбюджетных трансфертов, котор</w:t>
      </w:r>
      <w:r w:rsidR="00F31720" w:rsidRPr="000C47F0">
        <w:rPr>
          <w:rFonts w:ascii="Times New Roman" w:hAnsi="Times New Roman"/>
          <w:sz w:val="28"/>
          <w:szCs w:val="28"/>
        </w:rPr>
        <w:t>ое</w:t>
      </w:r>
      <w:r w:rsidR="00A30436" w:rsidRPr="000C47F0">
        <w:rPr>
          <w:rFonts w:ascii="Times New Roman" w:hAnsi="Times New Roman"/>
          <w:sz w:val="28"/>
          <w:szCs w:val="28"/>
        </w:rPr>
        <w:t xml:space="preserve"> устанавлива</w:t>
      </w:r>
      <w:r w:rsidR="00070727" w:rsidRPr="000C47F0">
        <w:rPr>
          <w:rFonts w:ascii="Times New Roman" w:hAnsi="Times New Roman"/>
          <w:sz w:val="28"/>
          <w:szCs w:val="28"/>
        </w:rPr>
        <w:t>е</w:t>
      </w:r>
      <w:r w:rsidR="00A30436" w:rsidRPr="000C47F0">
        <w:rPr>
          <w:rFonts w:ascii="Times New Roman" w:hAnsi="Times New Roman"/>
          <w:sz w:val="28"/>
          <w:szCs w:val="28"/>
        </w:rPr>
        <w:t>тся соглашением</w:t>
      </w:r>
      <w:r w:rsidR="00A30436" w:rsidRPr="000C47F0">
        <w:rPr>
          <w:rFonts w:ascii="Times New Roman" w:hAnsi="Times New Roman"/>
          <w:bCs/>
          <w:sz w:val="28"/>
          <w:szCs w:val="28"/>
        </w:rPr>
        <w:t>.</w:t>
      </w:r>
    </w:p>
    <w:p w:rsidR="00434694" w:rsidRPr="000C47F0" w:rsidRDefault="00781DE4" w:rsidP="004346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7F0">
        <w:rPr>
          <w:rFonts w:ascii="Times New Roman" w:hAnsi="Times New Roman"/>
          <w:sz w:val="28"/>
          <w:szCs w:val="28"/>
        </w:rPr>
        <w:t>1</w:t>
      </w:r>
      <w:r w:rsidR="00C340F1" w:rsidRPr="000C47F0">
        <w:rPr>
          <w:rFonts w:ascii="Times New Roman" w:hAnsi="Times New Roman"/>
          <w:sz w:val="28"/>
          <w:szCs w:val="28"/>
        </w:rPr>
        <w:t>2</w:t>
      </w:r>
      <w:r w:rsidRPr="000C47F0">
        <w:rPr>
          <w:rFonts w:ascii="Times New Roman" w:hAnsi="Times New Roman"/>
          <w:sz w:val="28"/>
          <w:szCs w:val="28"/>
        </w:rPr>
        <w:t xml:space="preserve">. </w:t>
      </w:r>
      <w:r w:rsidR="00A30436" w:rsidRPr="000C47F0">
        <w:rPr>
          <w:rFonts w:ascii="Times New Roman" w:hAnsi="Times New Roman"/>
          <w:sz w:val="28"/>
          <w:szCs w:val="28"/>
        </w:rPr>
        <w:t xml:space="preserve">В случае если муниципальным образованием по состоянию </w:t>
      </w:r>
      <w:r w:rsidRPr="000C47F0">
        <w:rPr>
          <w:rFonts w:ascii="Times New Roman" w:hAnsi="Times New Roman"/>
          <w:sz w:val="28"/>
          <w:szCs w:val="28"/>
        </w:rPr>
        <w:br/>
      </w:r>
      <w:r w:rsidR="00A30436" w:rsidRPr="000C47F0">
        <w:rPr>
          <w:rFonts w:ascii="Times New Roman" w:hAnsi="Times New Roman"/>
          <w:sz w:val="28"/>
          <w:szCs w:val="28"/>
        </w:rPr>
        <w:t xml:space="preserve">на 31 декабря </w:t>
      </w:r>
      <w:r w:rsidR="00CE381D" w:rsidRPr="000C47F0">
        <w:rPr>
          <w:rFonts w:ascii="Times New Roman" w:hAnsi="Times New Roman"/>
          <w:sz w:val="28"/>
          <w:szCs w:val="28"/>
        </w:rPr>
        <w:t>отчетного</w:t>
      </w:r>
      <w:r w:rsidR="00A30436" w:rsidRPr="000C47F0">
        <w:rPr>
          <w:rFonts w:ascii="Times New Roman" w:hAnsi="Times New Roman"/>
          <w:sz w:val="28"/>
          <w:szCs w:val="28"/>
        </w:rPr>
        <w:t xml:space="preserve"> финансового года допущено недостижение значения результата предоставления иных межбюджетных трансфертов, установленного соглашением, </w:t>
      </w:r>
      <w:r w:rsidR="00434694" w:rsidRPr="000C47F0">
        <w:rPr>
          <w:rFonts w:ascii="Times New Roman" w:hAnsi="Times New Roman"/>
          <w:sz w:val="28"/>
          <w:szCs w:val="28"/>
        </w:rPr>
        <w:t>ины</w:t>
      </w:r>
      <w:r w:rsidR="00F931B2" w:rsidRPr="000C47F0">
        <w:rPr>
          <w:rFonts w:ascii="Times New Roman" w:hAnsi="Times New Roman"/>
          <w:sz w:val="28"/>
          <w:szCs w:val="28"/>
        </w:rPr>
        <w:t>е</w:t>
      </w:r>
      <w:r w:rsidR="00434694" w:rsidRPr="000C47F0">
        <w:rPr>
          <w:rFonts w:ascii="Times New Roman" w:hAnsi="Times New Roman"/>
          <w:sz w:val="28"/>
          <w:szCs w:val="28"/>
        </w:rPr>
        <w:t xml:space="preserve"> межбюджетны</w:t>
      </w:r>
      <w:r w:rsidR="00F931B2" w:rsidRPr="000C47F0">
        <w:rPr>
          <w:rFonts w:ascii="Times New Roman" w:hAnsi="Times New Roman"/>
          <w:sz w:val="28"/>
          <w:szCs w:val="28"/>
        </w:rPr>
        <w:t>е</w:t>
      </w:r>
      <w:r w:rsidR="00434694" w:rsidRPr="000C47F0">
        <w:rPr>
          <w:rFonts w:ascii="Times New Roman" w:hAnsi="Times New Roman"/>
          <w:sz w:val="28"/>
          <w:szCs w:val="28"/>
        </w:rPr>
        <w:t xml:space="preserve"> трансферт</w:t>
      </w:r>
      <w:r w:rsidR="00F931B2" w:rsidRPr="000C47F0">
        <w:rPr>
          <w:rFonts w:ascii="Times New Roman" w:hAnsi="Times New Roman"/>
          <w:sz w:val="28"/>
          <w:szCs w:val="28"/>
        </w:rPr>
        <w:t xml:space="preserve">ы </w:t>
      </w:r>
      <w:r w:rsidR="00434694" w:rsidRPr="000C47F0">
        <w:rPr>
          <w:rFonts w:ascii="Times New Roman" w:hAnsi="Times New Roman"/>
          <w:sz w:val="28"/>
          <w:szCs w:val="28"/>
        </w:rPr>
        <w:t>в объеме, рассчитанном министерством</w:t>
      </w:r>
      <w:r w:rsidR="00A30436" w:rsidRPr="000C47F0">
        <w:rPr>
          <w:rFonts w:ascii="Times New Roman" w:hAnsi="Times New Roman"/>
          <w:sz w:val="28"/>
          <w:szCs w:val="28"/>
        </w:rPr>
        <w:t>, подлежа</w:t>
      </w:r>
      <w:r w:rsidR="00434694" w:rsidRPr="000C47F0">
        <w:rPr>
          <w:rFonts w:ascii="Times New Roman" w:hAnsi="Times New Roman"/>
          <w:sz w:val="28"/>
          <w:szCs w:val="28"/>
        </w:rPr>
        <w:t>т</w:t>
      </w:r>
      <w:r w:rsidR="00A30436" w:rsidRPr="000C47F0">
        <w:rPr>
          <w:rFonts w:ascii="Times New Roman" w:hAnsi="Times New Roman"/>
          <w:sz w:val="28"/>
          <w:szCs w:val="28"/>
        </w:rPr>
        <w:t xml:space="preserve"> возврату в областной бюджет</w:t>
      </w:r>
      <w:r w:rsidR="00434694" w:rsidRPr="000C47F0">
        <w:rPr>
          <w:rFonts w:ascii="Times New Roman" w:hAnsi="Times New Roman"/>
          <w:sz w:val="28"/>
          <w:szCs w:val="28"/>
        </w:rPr>
        <w:t>.</w:t>
      </w:r>
    </w:p>
    <w:p w:rsidR="00A30436" w:rsidRPr="000C47F0" w:rsidRDefault="00434694" w:rsidP="004346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7F0">
        <w:rPr>
          <w:rFonts w:ascii="Times New Roman" w:hAnsi="Times New Roman"/>
          <w:sz w:val="28"/>
          <w:szCs w:val="28"/>
        </w:rPr>
        <w:t xml:space="preserve">Объем </w:t>
      </w:r>
      <w:r w:rsidR="00CE381D" w:rsidRPr="000C47F0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0C47F0">
        <w:rPr>
          <w:rFonts w:ascii="Times New Roman" w:hAnsi="Times New Roman"/>
          <w:sz w:val="28"/>
          <w:szCs w:val="28"/>
        </w:rPr>
        <w:t>, подлежащих возврату</w:t>
      </w:r>
      <w:r w:rsidR="00A30436" w:rsidRPr="000C47F0">
        <w:rPr>
          <w:rFonts w:ascii="Times New Roman" w:hAnsi="Times New Roman"/>
          <w:sz w:val="28"/>
          <w:szCs w:val="28"/>
        </w:rPr>
        <w:t xml:space="preserve"> </w:t>
      </w:r>
      <w:r w:rsidR="004B619F" w:rsidRPr="000C47F0">
        <w:rPr>
          <w:rFonts w:ascii="Times New Roman" w:hAnsi="Times New Roman"/>
          <w:sz w:val="28"/>
          <w:szCs w:val="28"/>
        </w:rPr>
        <w:br/>
      </w:r>
      <w:r w:rsidR="00CE381D" w:rsidRPr="000C47F0">
        <w:rPr>
          <w:rFonts w:ascii="Times New Roman" w:hAnsi="Times New Roman"/>
          <w:sz w:val="28"/>
          <w:szCs w:val="28"/>
        </w:rPr>
        <w:t>в текущем финансовом году в областной бюджет (</w:t>
      </w:r>
      <w:r w:rsidR="00CE381D" w:rsidRPr="000C47F0">
        <w:rPr>
          <w:rFonts w:ascii="Times New Roman" w:hAnsi="Times New Roman"/>
          <w:sz w:val="28"/>
          <w:szCs w:val="28"/>
          <w:lang w:val="en-US"/>
        </w:rPr>
        <w:t>V</w:t>
      </w:r>
      <w:r w:rsidR="00CE381D" w:rsidRPr="000C47F0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="00CE381D" w:rsidRPr="000C47F0">
        <w:rPr>
          <w:rFonts w:ascii="Times New Roman" w:hAnsi="Times New Roman"/>
          <w:sz w:val="28"/>
          <w:szCs w:val="28"/>
        </w:rPr>
        <w:t>)</w:t>
      </w:r>
      <w:r w:rsidR="00A30436" w:rsidRPr="000C47F0">
        <w:rPr>
          <w:rFonts w:ascii="Times New Roman" w:hAnsi="Times New Roman"/>
          <w:sz w:val="28"/>
          <w:szCs w:val="28"/>
        </w:rPr>
        <w:t xml:space="preserve">, определяется </w:t>
      </w:r>
      <w:r w:rsidR="004A0412" w:rsidRPr="000C47F0">
        <w:rPr>
          <w:rFonts w:ascii="Times New Roman" w:hAnsi="Times New Roman"/>
          <w:sz w:val="28"/>
          <w:szCs w:val="28"/>
        </w:rPr>
        <w:br/>
      </w:r>
      <w:r w:rsidR="00A30436" w:rsidRPr="000C47F0">
        <w:rPr>
          <w:rFonts w:ascii="Times New Roman" w:hAnsi="Times New Roman"/>
          <w:sz w:val="28"/>
          <w:szCs w:val="28"/>
        </w:rPr>
        <w:t xml:space="preserve">по </w:t>
      </w:r>
      <w:r w:rsidR="00F857A5" w:rsidRPr="000C47F0">
        <w:rPr>
          <w:rFonts w:ascii="Times New Roman" w:hAnsi="Times New Roman"/>
          <w:sz w:val="28"/>
          <w:szCs w:val="28"/>
        </w:rPr>
        <w:t xml:space="preserve">следующей </w:t>
      </w:r>
      <w:r w:rsidR="00A30436" w:rsidRPr="000C47F0">
        <w:rPr>
          <w:rFonts w:ascii="Times New Roman" w:hAnsi="Times New Roman"/>
          <w:sz w:val="28"/>
          <w:szCs w:val="28"/>
        </w:rPr>
        <w:t>формуле:</w:t>
      </w:r>
    </w:p>
    <w:p w:rsidR="00A30436" w:rsidRPr="000C47F0" w:rsidRDefault="00A30436" w:rsidP="00F8561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30436" w:rsidRPr="000C47F0" w:rsidRDefault="004B6FB8" w:rsidP="00A9150A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C47F0">
        <w:rPr>
          <w:rFonts w:ascii="Times New Roman" w:hAnsi="Times New Roman"/>
          <w:sz w:val="28"/>
          <w:szCs w:val="28"/>
          <w:lang w:val="en-US"/>
        </w:rPr>
        <w:t>V</w:t>
      </w:r>
      <w:r w:rsidRPr="000C47F0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="00A30436" w:rsidRPr="000C47F0">
        <w:rPr>
          <w:rFonts w:ascii="Times New Roman" w:hAnsi="Times New Roman"/>
          <w:sz w:val="28"/>
          <w:szCs w:val="28"/>
        </w:rPr>
        <w:t xml:space="preserve"> =</w:t>
      </w:r>
      <w:r w:rsidRPr="000C47F0">
        <w:rPr>
          <w:rFonts w:ascii="Times New Roman" w:hAnsi="Times New Roman"/>
          <w:sz w:val="28"/>
          <w:szCs w:val="28"/>
        </w:rPr>
        <w:t xml:space="preserve"> </w:t>
      </w:r>
      <w:r w:rsidR="009376CD" w:rsidRPr="000C47F0">
        <w:rPr>
          <w:rFonts w:ascii="Times New Roman" w:hAnsi="Times New Roman"/>
          <w:sz w:val="28"/>
          <w:szCs w:val="28"/>
        </w:rPr>
        <w:t>(</w:t>
      </w:r>
      <w:r w:rsidRPr="000C47F0">
        <w:rPr>
          <w:rFonts w:ascii="Times New Roman" w:hAnsi="Times New Roman"/>
          <w:sz w:val="28"/>
          <w:szCs w:val="28"/>
          <w:lang w:val="en-US"/>
        </w:rPr>
        <w:t>V</w:t>
      </w:r>
      <w:r w:rsidRPr="000C47F0">
        <w:rPr>
          <w:rFonts w:ascii="Times New Roman" w:hAnsi="Times New Roman"/>
          <w:sz w:val="28"/>
          <w:szCs w:val="28"/>
          <w:vertAlign w:val="subscript"/>
        </w:rPr>
        <w:t>ИМБТ</w:t>
      </w:r>
      <w:r w:rsidRPr="000C47F0">
        <w:rPr>
          <w:rFonts w:ascii="Times New Roman" w:hAnsi="Times New Roman"/>
          <w:sz w:val="28"/>
          <w:szCs w:val="28"/>
        </w:rPr>
        <w:t xml:space="preserve"> </w:t>
      </w:r>
      <w:r w:rsidR="009376CD" w:rsidRPr="000C47F0">
        <w:rPr>
          <w:rFonts w:ascii="Times New Roman" w:hAnsi="Times New Roman"/>
          <w:sz w:val="28"/>
          <w:szCs w:val="28"/>
        </w:rPr>
        <w:t xml:space="preserve">х </w:t>
      </w:r>
      <w:r w:rsidR="009376CD" w:rsidRPr="000C47F0">
        <w:rPr>
          <w:rFonts w:ascii="Times New Roman" w:hAnsi="Times New Roman"/>
          <w:sz w:val="28"/>
          <w:szCs w:val="28"/>
          <w:lang w:val="en-US"/>
        </w:rPr>
        <w:t>D</w:t>
      </w:r>
      <w:r w:rsidR="009376CD" w:rsidRPr="000C47F0">
        <w:rPr>
          <w:rFonts w:ascii="Times New Roman" w:hAnsi="Times New Roman"/>
          <w:sz w:val="28"/>
          <w:szCs w:val="28"/>
        </w:rPr>
        <w:t>) х 0,01</w:t>
      </w:r>
      <w:r w:rsidR="00A30436" w:rsidRPr="000C47F0">
        <w:rPr>
          <w:rFonts w:ascii="Times New Roman" w:hAnsi="Times New Roman"/>
          <w:sz w:val="28"/>
          <w:szCs w:val="28"/>
        </w:rPr>
        <w:t>, где:</w:t>
      </w:r>
    </w:p>
    <w:p w:rsidR="00140625" w:rsidRPr="000C47F0" w:rsidRDefault="00140625" w:rsidP="00A9150A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30436" w:rsidRPr="000C47F0" w:rsidRDefault="009376CD" w:rsidP="00DE2A1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F0">
        <w:rPr>
          <w:rFonts w:ascii="Times New Roman" w:hAnsi="Times New Roman"/>
          <w:sz w:val="28"/>
          <w:szCs w:val="28"/>
          <w:lang w:val="en-US"/>
        </w:rPr>
        <w:t>V</w:t>
      </w:r>
      <w:r w:rsidRPr="000C47F0">
        <w:rPr>
          <w:rFonts w:ascii="Times New Roman" w:hAnsi="Times New Roman"/>
          <w:sz w:val="28"/>
          <w:szCs w:val="28"/>
          <w:vertAlign w:val="subscript"/>
        </w:rPr>
        <w:t>ИМБТ</w:t>
      </w:r>
      <w:r w:rsidR="00A30436" w:rsidRPr="000C47F0">
        <w:rPr>
          <w:rFonts w:ascii="Times New Roman" w:hAnsi="Times New Roman" w:cs="Times New Roman"/>
          <w:sz w:val="28"/>
          <w:szCs w:val="28"/>
        </w:rPr>
        <w:t xml:space="preserve"> – </w:t>
      </w:r>
      <w:r w:rsidRPr="000C47F0">
        <w:rPr>
          <w:rFonts w:ascii="Times New Roman" w:hAnsi="Times New Roman" w:cs="Times New Roman"/>
          <w:sz w:val="28"/>
          <w:szCs w:val="28"/>
        </w:rPr>
        <w:t>размер иных межбюджетных трансфертов, предоставленных муниципальному образованию в отчетном финансовом году;</w:t>
      </w:r>
    </w:p>
    <w:p w:rsidR="009376CD" w:rsidRPr="000C47F0" w:rsidRDefault="009376CD" w:rsidP="00DE2A1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7F0">
        <w:rPr>
          <w:rFonts w:ascii="Times New Roman" w:hAnsi="Times New Roman"/>
          <w:sz w:val="28"/>
          <w:szCs w:val="28"/>
          <w:lang w:val="en-US"/>
        </w:rPr>
        <w:t>D</w:t>
      </w:r>
      <w:r w:rsidRPr="000C47F0">
        <w:rPr>
          <w:rFonts w:ascii="Times New Roman" w:hAnsi="Times New Roman" w:cs="Times New Roman"/>
          <w:sz w:val="28"/>
          <w:szCs w:val="28"/>
        </w:rPr>
        <w:t xml:space="preserve"> – индекс, отражающий уровень недостижения значения результата предоставления ин</w:t>
      </w:r>
      <w:r w:rsidR="00A9150A" w:rsidRPr="000C47F0">
        <w:rPr>
          <w:rFonts w:ascii="Times New Roman" w:hAnsi="Times New Roman" w:cs="Times New Roman"/>
          <w:sz w:val="28"/>
          <w:szCs w:val="28"/>
        </w:rPr>
        <w:t>ых</w:t>
      </w:r>
      <w:r w:rsidRPr="000C47F0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A9150A" w:rsidRPr="000C47F0">
        <w:rPr>
          <w:rFonts w:ascii="Times New Roman" w:hAnsi="Times New Roman" w:cs="Times New Roman"/>
          <w:sz w:val="28"/>
          <w:szCs w:val="28"/>
        </w:rPr>
        <w:t>ых</w:t>
      </w:r>
      <w:r w:rsidRPr="000C47F0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A9150A" w:rsidRPr="000C47F0">
        <w:rPr>
          <w:rFonts w:ascii="Times New Roman" w:hAnsi="Times New Roman" w:cs="Times New Roman"/>
          <w:sz w:val="28"/>
          <w:szCs w:val="28"/>
        </w:rPr>
        <w:t>ов</w:t>
      </w:r>
      <w:r w:rsidRPr="000C47F0">
        <w:rPr>
          <w:rFonts w:ascii="Times New Roman" w:hAnsi="Times New Roman" w:cs="Times New Roman"/>
          <w:sz w:val="28"/>
          <w:szCs w:val="28"/>
        </w:rPr>
        <w:t>, установленного соглашением</w:t>
      </w:r>
      <w:r w:rsidR="004B619F" w:rsidRPr="000C47F0">
        <w:rPr>
          <w:rFonts w:ascii="Times New Roman" w:hAnsi="Times New Roman" w:cs="Times New Roman"/>
          <w:sz w:val="28"/>
          <w:szCs w:val="28"/>
        </w:rPr>
        <w:t xml:space="preserve">, определяемый </w:t>
      </w:r>
      <w:r w:rsidRPr="000C47F0">
        <w:rPr>
          <w:rFonts w:ascii="Times New Roman" w:hAnsi="Times New Roman"/>
          <w:sz w:val="28"/>
          <w:szCs w:val="28"/>
        </w:rPr>
        <w:t xml:space="preserve">по </w:t>
      </w:r>
      <w:r w:rsidR="00F857A5" w:rsidRPr="000C47F0">
        <w:rPr>
          <w:rFonts w:ascii="Times New Roman" w:hAnsi="Times New Roman"/>
          <w:sz w:val="28"/>
          <w:szCs w:val="28"/>
        </w:rPr>
        <w:t xml:space="preserve">следующей </w:t>
      </w:r>
      <w:r w:rsidRPr="000C47F0">
        <w:rPr>
          <w:rFonts w:ascii="Times New Roman" w:hAnsi="Times New Roman"/>
          <w:sz w:val="28"/>
          <w:szCs w:val="28"/>
        </w:rPr>
        <w:t>формуле:</w:t>
      </w:r>
    </w:p>
    <w:p w:rsidR="004B619F" w:rsidRPr="000C47F0" w:rsidRDefault="004B619F" w:rsidP="004B61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376CD" w:rsidRPr="000C47F0" w:rsidRDefault="00A9150A" w:rsidP="004B619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C47F0">
        <w:rPr>
          <w:rFonts w:ascii="Times New Roman" w:hAnsi="Times New Roman"/>
          <w:sz w:val="28"/>
          <w:szCs w:val="28"/>
          <w:lang w:val="en-US"/>
        </w:rPr>
        <w:t>D</w:t>
      </w:r>
      <w:r w:rsidRPr="000C47F0">
        <w:rPr>
          <w:rFonts w:ascii="Times New Roman" w:hAnsi="Times New Roman"/>
          <w:sz w:val="28"/>
          <w:szCs w:val="28"/>
        </w:rPr>
        <w:t xml:space="preserve"> = 1 </w:t>
      </w:r>
      <w:r w:rsidR="00F857A5" w:rsidRPr="000C47F0">
        <w:rPr>
          <w:rFonts w:ascii="Times New Roman" w:hAnsi="Times New Roman"/>
          <w:sz w:val="28"/>
          <w:szCs w:val="28"/>
        </w:rPr>
        <w:t>–</w:t>
      </w:r>
      <w:r w:rsidRPr="000C47F0">
        <w:rPr>
          <w:rFonts w:ascii="Times New Roman" w:hAnsi="Times New Roman"/>
          <w:sz w:val="28"/>
          <w:szCs w:val="28"/>
        </w:rPr>
        <w:t xml:space="preserve"> </w:t>
      </w:r>
      <w:r w:rsidRPr="000C47F0">
        <w:rPr>
          <w:rFonts w:ascii="Times New Roman" w:hAnsi="Times New Roman"/>
          <w:sz w:val="28"/>
          <w:szCs w:val="28"/>
          <w:lang w:val="en-US"/>
        </w:rPr>
        <w:t>T</w:t>
      </w:r>
      <w:r w:rsidRPr="000C47F0">
        <w:rPr>
          <w:rFonts w:ascii="Times New Roman" w:hAnsi="Times New Roman"/>
          <w:sz w:val="28"/>
          <w:szCs w:val="28"/>
        </w:rPr>
        <w:t xml:space="preserve">/ </w:t>
      </w:r>
      <w:r w:rsidRPr="000C47F0">
        <w:rPr>
          <w:rFonts w:ascii="Times New Roman" w:hAnsi="Times New Roman"/>
          <w:sz w:val="28"/>
          <w:szCs w:val="28"/>
          <w:lang w:val="en-US"/>
        </w:rPr>
        <w:t>S</w:t>
      </w:r>
      <w:r w:rsidRPr="000C47F0">
        <w:rPr>
          <w:rFonts w:ascii="Times New Roman" w:hAnsi="Times New Roman"/>
          <w:sz w:val="28"/>
          <w:szCs w:val="28"/>
        </w:rPr>
        <w:t>, где:</w:t>
      </w:r>
    </w:p>
    <w:p w:rsidR="00140625" w:rsidRPr="000C47F0" w:rsidRDefault="00140625" w:rsidP="00A9150A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9150A" w:rsidRPr="000C47F0" w:rsidRDefault="00A9150A" w:rsidP="00A915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F0">
        <w:rPr>
          <w:rFonts w:ascii="Times New Roman" w:hAnsi="Times New Roman"/>
          <w:sz w:val="28"/>
          <w:szCs w:val="28"/>
          <w:lang w:val="en-US"/>
        </w:rPr>
        <w:lastRenderedPageBreak/>
        <w:t>T</w:t>
      </w:r>
      <w:r w:rsidRPr="000C47F0">
        <w:rPr>
          <w:rFonts w:ascii="Times New Roman" w:hAnsi="Times New Roman"/>
          <w:sz w:val="28"/>
          <w:szCs w:val="28"/>
        </w:rPr>
        <w:t xml:space="preserve"> – фактически достигнутое значение </w:t>
      </w:r>
      <w:r w:rsidRPr="000C47F0">
        <w:rPr>
          <w:rFonts w:ascii="Times New Roman" w:hAnsi="Times New Roman" w:cs="Times New Roman"/>
          <w:sz w:val="28"/>
          <w:szCs w:val="28"/>
        </w:rPr>
        <w:t>результата предоставления иных межбюджетных трансфертов на отчетную дату</w:t>
      </w:r>
      <w:r w:rsidR="00E54E3B" w:rsidRPr="000C47F0">
        <w:rPr>
          <w:rFonts w:ascii="Times New Roman" w:hAnsi="Times New Roman" w:cs="Times New Roman"/>
          <w:sz w:val="28"/>
          <w:szCs w:val="28"/>
        </w:rPr>
        <w:t>,</w:t>
      </w:r>
    </w:p>
    <w:p w:rsidR="00A9150A" w:rsidRPr="000C47F0" w:rsidRDefault="00A9150A" w:rsidP="00A915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F0">
        <w:rPr>
          <w:rFonts w:ascii="Times New Roman" w:hAnsi="Times New Roman"/>
          <w:sz w:val="28"/>
          <w:szCs w:val="28"/>
          <w:lang w:val="en-US"/>
        </w:rPr>
        <w:t>S</w:t>
      </w:r>
      <w:r w:rsidRPr="000C47F0">
        <w:rPr>
          <w:rFonts w:ascii="Times New Roman" w:hAnsi="Times New Roman"/>
          <w:sz w:val="28"/>
          <w:szCs w:val="28"/>
        </w:rPr>
        <w:t xml:space="preserve"> – плановое значение </w:t>
      </w:r>
      <w:r w:rsidRPr="000C47F0">
        <w:rPr>
          <w:rFonts w:ascii="Times New Roman" w:hAnsi="Times New Roman" w:cs="Times New Roman"/>
          <w:sz w:val="28"/>
          <w:szCs w:val="28"/>
        </w:rPr>
        <w:t>результата предоставления иных межбюджетных трансфертов, установленное соглашением.</w:t>
      </w:r>
    </w:p>
    <w:p w:rsidR="00434694" w:rsidRPr="000C47F0" w:rsidRDefault="00CE381D" w:rsidP="00A915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F0">
        <w:rPr>
          <w:rFonts w:ascii="Times New Roman" w:hAnsi="Times New Roman" w:cs="Times New Roman"/>
          <w:sz w:val="28"/>
          <w:szCs w:val="28"/>
        </w:rPr>
        <w:t xml:space="preserve">Министерство в срок до 1 апреля текущего финансового года направляет </w:t>
      </w:r>
      <w:r w:rsidR="00A80F73" w:rsidRPr="000C47F0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0C47F0">
        <w:rPr>
          <w:rFonts w:ascii="Times New Roman" w:hAnsi="Times New Roman" w:cs="Times New Roman"/>
          <w:sz w:val="28"/>
          <w:szCs w:val="28"/>
        </w:rPr>
        <w:t xml:space="preserve"> согласованное с министерством финансов Кировской области требование о возврате иных межбюджетных трансфертов в областной бюджет в срок до 1 мая текущего финансового года.</w:t>
      </w:r>
    </w:p>
    <w:p w:rsidR="00CE381D" w:rsidRPr="000C47F0" w:rsidRDefault="00CE381D" w:rsidP="00A915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F0">
        <w:rPr>
          <w:rFonts w:ascii="Times New Roman" w:hAnsi="Times New Roman" w:cs="Times New Roman"/>
          <w:sz w:val="28"/>
          <w:szCs w:val="28"/>
        </w:rPr>
        <w:t xml:space="preserve">Информацию о возврате (невозврате) иных межбюджетных трансфертов муниципальным образованием в областной бюджет министерство </w:t>
      </w:r>
      <w:r w:rsidR="00843332" w:rsidRPr="000C47F0">
        <w:rPr>
          <w:rFonts w:ascii="Times New Roman" w:hAnsi="Times New Roman" w:cs="Times New Roman"/>
          <w:sz w:val="28"/>
          <w:szCs w:val="28"/>
        </w:rPr>
        <w:t xml:space="preserve">представляет в министерство финансов Кировской области </w:t>
      </w:r>
      <w:r w:rsidR="00843332" w:rsidRPr="000C47F0">
        <w:rPr>
          <w:rFonts w:ascii="Times New Roman" w:hAnsi="Times New Roman" w:cs="Times New Roman"/>
          <w:sz w:val="28"/>
          <w:szCs w:val="28"/>
        </w:rPr>
        <w:br/>
        <w:t>до 10 мая текущего финансового года.</w:t>
      </w:r>
    </w:p>
    <w:p w:rsidR="00843332" w:rsidRPr="000C47F0" w:rsidRDefault="00843332" w:rsidP="00A915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F0">
        <w:rPr>
          <w:rFonts w:ascii="Times New Roman" w:hAnsi="Times New Roman" w:cs="Times New Roman"/>
          <w:sz w:val="28"/>
          <w:szCs w:val="28"/>
        </w:rPr>
        <w:t xml:space="preserve">В случае невозврата муниципальным образованием иных межбюджетных трансфертов в областной бюджет министерство финансов Кировской области приостанавливает предоставление иных межбюджетных трансфертов муниципальному образованию до выполнения </w:t>
      </w:r>
      <w:r w:rsidR="002B7BA6" w:rsidRPr="000C47F0">
        <w:rPr>
          <w:rFonts w:ascii="Times New Roman" w:hAnsi="Times New Roman" w:cs="Times New Roman"/>
          <w:sz w:val="28"/>
          <w:szCs w:val="28"/>
        </w:rPr>
        <w:t xml:space="preserve">им </w:t>
      </w:r>
      <w:r w:rsidRPr="000C47F0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0C47F0">
        <w:rPr>
          <w:rFonts w:ascii="Times New Roman" w:hAnsi="Times New Roman" w:cs="Times New Roman"/>
          <w:sz w:val="28"/>
          <w:szCs w:val="28"/>
        </w:rPr>
        <w:br/>
        <w:t>о возврате средств в областной бюджет.</w:t>
      </w:r>
    </w:p>
    <w:p w:rsidR="0042466E" w:rsidRPr="000C47F0" w:rsidRDefault="00781DE4" w:rsidP="00A30436">
      <w:pPr>
        <w:pStyle w:val="ConsPlusNormal"/>
        <w:widowControl w:val="0"/>
        <w:tabs>
          <w:tab w:val="left" w:pos="0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F0">
        <w:rPr>
          <w:rFonts w:ascii="Times New Roman" w:hAnsi="Times New Roman" w:cs="Times New Roman"/>
          <w:sz w:val="28"/>
          <w:szCs w:val="28"/>
        </w:rPr>
        <w:t>1</w:t>
      </w:r>
      <w:r w:rsidR="00C340F1" w:rsidRPr="000C47F0">
        <w:rPr>
          <w:rFonts w:ascii="Times New Roman" w:hAnsi="Times New Roman" w:cs="Times New Roman"/>
          <w:sz w:val="28"/>
          <w:szCs w:val="28"/>
        </w:rPr>
        <w:t>3</w:t>
      </w:r>
      <w:r w:rsidR="0042466E" w:rsidRPr="000C47F0">
        <w:rPr>
          <w:rFonts w:ascii="Times New Roman" w:hAnsi="Times New Roman" w:cs="Times New Roman"/>
          <w:sz w:val="28"/>
          <w:szCs w:val="28"/>
        </w:rPr>
        <w:t xml:space="preserve">. Министерство обеспечивает контроль за соблюдением </w:t>
      </w:r>
      <w:r w:rsidR="00E54E3B" w:rsidRPr="000C47F0"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="0042466E" w:rsidRPr="000C47F0">
        <w:rPr>
          <w:rFonts w:ascii="Times New Roman" w:hAnsi="Times New Roman" w:cs="Times New Roman"/>
          <w:sz w:val="28"/>
          <w:szCs w:val="28"/>
        </w:rPr>
        <w:t xml:space="preserve"> цел</w:t>
      </w:r>
      <w:r w:rsidR="00465453" w:rsidRPr="000C47F0">
        <w:rPr>
          <w:rFonts w:ascii="Times New Roman" w:hAnsi="Times New Roman" w:cs="Times New Roman"/>
          <w:sz w:val="28"/>
          <w:szCs w:val="28"/>
        </w:rPr>
        <w:t>и</w:t>
      </w:r>
      <w:r w:rsidR="0042466E" w:rsidRPr="000C47F0">
        <w:rPr>
          <w:rFonts w:ascii="Times New Roman" w:hAnsi="Times New Roman" w:cs="Times New Roman"/>
          <w:sz w:val="28"/>
          <w:szCs w:val="28"/>
        </w:rPr>
        <w:t>, услови</w:t>
      </w:r>
      <w:r w:rsidR="00465453" w:rsidRPr="000C47F0">
        <w:rPr>
          <w:rFonts w:ascii="Times New Roman" w:hAnsi="Times New Roman" w:cs="Times New Roman"/>
          <w:sz w:val="28"/>
          <w:szCs w:val="28"/>
        </w:rPr>
        <w:t>я</w:t>
      </w:r>
      <w:r w:rsidR="00436920" w:rsidRPr="000C47F0">
        <w:rPr>
          <w:rFonts w:ascii="Times New Roman" w:hAnsi="Times New Roman" w:cs="Times New Roman"/>
          <w:sz w:val="28"/>
          <w:szCs w:val="28"/>
        </w:rPr>
        <w:t xml:space="preserve"> и порядка </w:t>
      </w:r>
      <w:r w:rsidR="0042466E" w:rsidRPr="000C47F0">
        <w:rPr>
          <w:rFonts w:ascii="Times New Roman" w:hAnsi="Times New Roman" w:cs="Times New Roman"/>
          <w:sz w:val="28"/>
          <w:szCs w:val="28"/>
        </w:rPr>
        <w:t>предоставлени</w:t>
      </w:r>
      <w:r w:rsidR="00436920" w:rsidRPr="000C47F0">
        <w:rPr>
          <w:rFonts w:ascii="Times New Roman" w:hAnsi="Times New Roman" w:cs="Times New Roman"/>
          <w:sz w:val="28"/>
          <w:szCs w:val="28"/>
        </w:rPr>
        <w:t>я иных межбюджетных трансфертов</w:t>
      </w:r>
      <w:r w:rsidR="0042466E" w:rsidRPr="000C47F0">
        <w:rPr>
          <w:rFonts w:ascii="Times New Roman" w:hAnsi="Times New Roman" w:cs="Times New Roman"/>
          <w:sz w:val="28"/>
          <w:szCs w:val="28"/>
        </w:rPr>
        <w:t>.</w:t>
      </w:r>
    </w:p>
    <w:p w:rsidR="0042466E" w:rsidRPr="000C47F0" w:rsidRDefault="0042466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F0">
        <w:rPr>
          <w:rFonts w:ascii="Times New Roman" w:hAnsi="Times New Roman" w:cs="Times New Roman"/>
          <w:sz w:val="28"/>
          <w:szCs w:val="28"/>
        </w:rPr>
        <w:t>1</w:t>
      </w:r>
      <w:r w:rsidR="00C340F1" w:rsidRPr="000C47F0">
        <w:rPr>
          <w:rFonts w:ascii="Times New Roman" w:hAnsi="Times New Roman" w:cs="Times New Roman"/>
          <w:sz w:val="28"/>
          <w:szCs w:val="28"/>
        </w:rPr>
        <w:t>4</w:t>
      </w:r>
      <w:r w:rsidRPr="000C47F0">
        <w:rPr>
          <w:rFonts w:ascii="Times New Roman" w:hAnsi="Times New Roman" w:cs="Times New Roman"/>
          <w:sz w:val="28"/>
          <w:szCs w:val="28"/>
        </w:rPr>
        <w:t xml:space="preserve">. Органы государственного финансового контроля осуществляют проверку соблюдения </w:t>
      </w:r>
      <w:r w:rsidR="007030B4" w:rsidRPr="000C47F0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</w:t>
      </w:r>
      <w:r w:rsidRPr="000C47F0">
        <w:rPr>
          <w:rFonts w:ascii="Times New Roman" w:hAnsi="Times New Roman" w:cs="Times New Roman"/>
          <w:sz w:val="28"/>
          <w:szCs w:val="28"/>
        </w:rPr>
        <w:t>цел</w:t>
      </w:r>
      <w:r w:rsidR="008E4AF9" w:rsidRPr="000C47F0">
        <w:rPr>
          <w:rFonts w:ascii="Times New Roman" w:hAnsi="Times New Roman" w:cs="Times New Roman"/>
          <w:sz w:val="28"/>
          <w:szCs w:val="28"/>
        </w:rPr>
        <w:t xml:space="preserve">и, условия </w:t>
      </w:r>
      <w:r w:rsidR="000C47F0" w:rsidRPr="000C47F0">
        <w:rPr>
          <w:rFonts w:ascii="Times New Roman" w:hAnsi="Times New Roman" w:cs="Times New Roman"/>
          <w:sz w:val="28"/>
          <w:szCs w:val="28"/>
        </w:rPr>
        <w:br/>
      </w:r>
      <w:r w:rsidR="007030B4" w:rsidRPr="000C47F0">
        <w:rPr>
          <w:rFonts w:ascii="Times New Roman" w:hAnsi="Times New Roman" w:cs="Times New Roman"/>
          <w:sz w:val="28"/>
          <w:szCs w:val="28"/>
        </w:rPr>
        <w:t xml:space="preserve">и порядка </w:t>
      </w:r>
      <w:r w:rsidRPr="000C47F0">
        <w:rPr>
          <w:rFonts w:ascii="Times New Roman" w:hAnsi="Times New Roman" w:cs="Times New Roman"/>
          <w:sz w:val="28"/>
          <w:szCs w:val="28"/>
        </w:rPr>
        <w:t>предоставлени</w:t>
      </w:r>
      <w:r w:rsidR="007030B4" w:rsidRPr="000C47F0">
        <w:rPr>
          <w:rFonts w:ascii="Times New Roman" w:hAnsi="Times New Roman" w:cs="Times New Roman"/>
          <w:sz w:val="28"/>
          <w:szCs w:val="28"/>
        </w:rPr>
        <w:t>я иных межбюджетных трансфертов</w:t>
      </w:r>
      <w:r w:rsidRPr="000C47F0">
        <w:rPr>
          <w:rFonts w:ascii="Times New Roman" w:hAnsi="Times New Roman" w:cs="Times New Roman"/>
          <w:sz w:val="28"/>
          <w:szCs w:val="28"/>
        </w:rPr>
        <w:t>.</w:t>
      </w:r>
    </w:p>
    <w:p w:rsidR="0042466E" w:rsidRPr="000C47F0" w:rsidRDefault="0042466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F0">
        <w:rPr>
          <w:rFonts w:ascii="Times New Roman" w:hAnsi="Times New Roman" w:cs="Times New Roman"/>
          <w:sz w:val="28"/>
          <w:szCs w:val="28"/>
        </w:rPr>
        <w:t>1</w:t>
      </w:r>
      <w:r w:rsidR="00C340F1" w:rsidRPr="000C47F0">
        <w:rPr>
          <w:rFonts w:ascii="Times New Roman" w:hAnsi="Times New Roman" w:cs="Times New Roman"/>
          <w:sz w:val="28"/>
          <w:szCs w:val="28"/>
        </w:rPr>
        <w:t>5</w:t>
      </w:r>
      <w:r w:rsidRPr="000C47F0"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настоящих </w:t>
      </w:r>
      <w:r w:rsidR="003E6A81" w:rsidRPr="000C47F0">
        <w:rPr>
          <w:rFonts w:ascii="Times New Roman" w:hAnsi="Times New Roman" w:cs="Times New Roman"/>
          <w:sz w:val="28"/>
          <w:szCs w:val="28"/>
        </w:rPr>
        <w:t xml:space="preserve">методики и правил </w:t>
      </w:r>
      <w:r w:rsidR="003E6A81" w:rsidRPr="000C47F0">
        <w:rPr>
          <w:rFonts w:ascii="Times New Roman" w:hAnsi="Times New Roman" w:cs="Times New Roman"/>
          <w:sz w:val="28"/>
          <w:szCs w:val="28"/>
        </w:rPr>
        <w:br/>
      </w:r>
      <w:r w:rsidRPr="000C47F0">
        <w:rPr>
          <w:rFonts w:ascii="Times New Roman" w:hAnsi="Times New Roman" w:cs="Times New Roman"/>
          <w:sz w:val="28"/>
          <w:szCs w:val="28"/>
        </w:rPr>
        <w:t>и недостоверность представляем</w:t>
      </w:r>
      <w:r w:rsidR="008E4AF9" w:rsidRPr="000C47F0">
        <w:rPr>
          <w:rFonts w:ascii="Times New Roman" w:hAnsi="Times New Roman" w:cs="Times New Roman"/>
          <w:sz w:val="28"/>
          <w:szCs w:val="28"/>
        </w:rPr>
        <w:t>ых</w:t>
      </w:r>
      <w:r w:rsidRPr="000C47F0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3E6A81" w:rsidRPr="000C47F0">
        <w:rPr>
          <w:rFonts w:ascii="Times New Roman" w:hAnsi="Times New Roman" w:cs="Times New Roman"/>
          <w:sz w:val="28"/>
          <w:szCs w:val="28"/>
        </w:rPr>
        <w:t xml:space="preserve">сведений и </w:t>
      </w:r>
      <w:r w:rsidRPr="000C47F0">
        <w:rPr>
          <w:rFonts w:ascii="Times New Roman" w:hAnsi="Times New Roman" w:cs="Times New Roman"/>
          <w:sz w:val="28"/>
          <w:szCs w:val="28"/>
        </w:rPr>
        <w:t>отчет</w:t>
      </w:r>
      <w:r w:rsidR="007F7398" w:rsidRPr="000C47F0">
        <w:rPr>
          <w:rFonts w:ascii="Times New Roman" w:hAnsi="Times New Roman" w:cs="Times New Roman"/>
          <w:sz w:val="28"/>
          <w:szCs w:val="28"/>
        </w:rPr>
        <w:t>ов</w:t>
      </w:r>
      <w:r w:rsidRPr="000C47F0">
        <w:rPr>
          <w:rFonts w:ascii="Times New Roman" w:hAnsi="Times New Roman" w:cs="Times New Roman"/>
          <w:sz w:val="28"/>
          <w:szCs w:val="28"/>
        </w:rPr>
        <w:t>, указанн</w:t>
      </w:r>
      <w:r w:rsidR="003E6A81" w:rsidRPr="000C47F0">
        <w:rPr>
          <w:rFonts w:ascii="Times New Roman" w:hAnsi="Times New Roman" w:cs="Times New Roman"/>
          <w:sz w:val="28"/>
          <w:szCs w:val="28"/>
        </w:rPr>
        <w:t>ых</w:t>
      </w:r>
      <w:r w:rsidRPr="000C47F0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2" w:history="1">
        <w:r w:rsidRPr="000C47F0">
          <w:rPr>
            <w:rFonts w:ascii="Times New Roman" w:hAnsi="Times New Roman" w:cs="Times New Roman"/>
            <w:sz w:val="28"/>
            <w:szCs w:val="28"/>
          </w:rPr>
          <w:t>пункт</w:t>
        </w:r>
        <w:r w:rsidR="003E6A81" w:rsidRPr="000C47F0">
          <w:rPr>
            <w:rFonts w:ascii="Times New Roman" w:hAnsi="Times New Roman" w:cs="Times New Roman"/>
            <w:sz w:val="28"/>
            <w:szCs w:val="28"/>
          </w:rPr>
          <w:t>ах</w:t>
        </w:r>
        <w:r w:rsidRPr="000C47F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81DE4" w:rsidRPr="000C47F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6B592E" w:rsidRPr="000C47F0">
        <w:rPr>
          <w:rFonts w:ascii="Times New Roman" w:hAnsi="Times New Roman" w:cs="Times New Roman"/>
          <w:sz w:val="28"/>
          <w:szCs w:val="28"/>
        </w:rPr>
        <w:t xml:space="preserve"> и</w:t>
      </w:r>
      <w:r w:rsidR="003E6A81" w:rsidRPr="000C47F0">
        <w:rPr>
          <w:rFonts w:ascii="Times New Roman" w:hAnsi="Times New Roman" w:cs="Times New Roman"/>
          <w:sz w:val="28"/>
          <w:szCs w:val="28"/>
        </w:rPr>
        <w:t xml:space="preserve"> </w:t>
      </w:r>
      <w:r w:rsidR="00781DE4" w:rsidRPr="000C47F0">
        <w:rPr>
          <w:rFonts w:ascii="Times New Roman" w:hAnsi="Times New Roman" w:cs="Times New Roman"/>
          <w:sz w:val="28"/>
          <w:szCs w:val="28"/>
        </w:rPr>
        <w:t>9</w:t>
      </w:r>
      <w:r w:rsidRPr="000C47F0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3E6A81" w:rsidRPr="000C47F0">
        <w:rPr>
          <w:rFonts w:ascii="Times New Roman" w:hAnsi="Times New Roman" w:cs="Times New Roman"/>
          <w:sz w:val="28"/>
          <w:szCs w:val="28"/>
        </w:rPr>
        <w:t>методики и правил</w:t>
      </w:r>
      <w:r w:rsidRPr="000C47F0">
        <w:rPr>
          <w:rFonts w:ascii="Times New Roman" w:hAnsi="Times New Roman" w:cs="Times New Roman"/>
          <w:sz w:val="28"/>
          <w:szCs w:val="28"/>
        </w:rPr>
        <w:t xml:space="preserve">, возлагается </w:t>
      </w:r>
      <w:r w:rsidR="003E6A81" w:rsidRPr="000C47F0">
        <w:rPr>
          <w:rFonts w:ascii="Times New Roman" w:hAnsi="Times New Roman" w:cs="Times New Roman"/>
          <w:sz w:val="28"/>
          <w:szCs w:val="28"/>
        </w:rPr>
        <w:br/>
      </w:r>
      <w:r w:rsidRPr="000C47F0">
        <w:rPr>
          <w:rFonts w:ascii="Times New Roman" w:hAnsi="Times New Roman" w:cs="Times New Roman"/>
          <w:sz w:val="28"/>
          <w:szCs w:val="28"/>
        </w:rPr>
        <w:t>на органы местного самоуправ</w:t>
      </w:r>
      <w:r w:rsidR="00F8561B" w:rsidRPr="000C47F0">
        <w:rPr>
          <w:rFonts w:ascii="Times New Roman" w:hAnsi="Times New Roman" w:cs="Times New Roman"/>
          <w:sz w:val="28"/>
          <w:szCs w:val="28"/>
        </w:rPr>
        <w:t>ления муниципальных образований</w:t>
      </w:r>
      <w:r w:rsidRPr="000C47F0">
        <w:rPr>
          <w:rFonts w:ascii="Times New Roman" w:hAnsi="Times New Roman" w:cs="Times New Roman"/>
          <w:sz w:val="28"/>
          <w:szCs w:val="28"/>
        </w:rPr>
        <w:t>.</w:t>
      </w:r>
    </w:p>
    <w:p w:rsidR="0042466E" w:rsidRPr="000C47F0" w:rsidRDefault="0042466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F0">
        <w:rPr>
          <w:rFonts w:ascii="Times New Roman" w:hAnsi="Times New Roman" w:cs="Times New Roman"/>
          <w:sz w:val="28"/>
          <w:szCs w:val="28"/>
        </w:rPr>
        <w:t>1</w:t>
      </w:r>
      <w:r w:rsidR="00C340F1" w:rsidRPr="000C47F0">
        <w:rPr>
          <w:rFonts w:ascii="Times New Roman" w:hAnsi="Times New Roman" w:cs="Times New Roman"/>
          <w:sz w:val="28"/>
          <w:szCs w:val="28"/>
        </w:rPr>
        <w:t>6</w:t>
      </w:r>
      <w:r w:rsidRPr="000C47F0">
        <w:rPr>
          <w:rFonts w:ascii="Times New Roman" w:hAnsi="Times New Roman" w:cs="Times New Roman"/>
          <w:sz w:val="28"/>
          <w:szCs w:val="28"/>
        </w:rPr>
        <w:t xml:space="preserve">. Нецелевое использование иных межбюджетных трансфертов влечет бесспорное взыскание суммы средств, использованных не по целевому назначению, или сокращение предоставления </w:t>
      </w:r>
      <w:r w:rsidR="00F072CF" w:rsidRPr="000C47F0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0C47F0">
        <w:rPr>
          <w:rFonts w:ascii="Times New Roman" w:hAnsi="Times New Roman" w:cs="Times New Roman"/>
          <w:sz w:val="28"/>
          <w:szCs w:val="28"/>
        </w:rPr>
        <w:t xml:space="preserve">межбюджетных </w:t>
      </w:r>
      <w:r w:rsidRPr="000C47F0">
        <w:rPr>
          <w:rFonts w:ascii="Times New Roman" w:hAnsi="Times New Roman" w:cs="Times New Roman"/>
          <w:sz w:val="28"/>
          <w:szCs w:val="28"/>
        </w:rPr>
        <w:lastRenderedPageBreak/>
        <w:t>трансфертов (за исключением субвенций и дотации на выравнивание бюджетной обеспеченности муниципального образования).</w:t>
      </w:r>
    </w:p>
    <w:p w:rsidR="0042466E" w:rsidRPr="000C47F0" w:rsidRDefault="0042466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F0">
        <w:rPr>
          <w:rFonts w:ascii="Times New Roman" w:hAnsi="Times New Roman" w:cs="Times New Roman"/>
          <w:sz w:val="28"/>
          <w:szCs w:val="28"/>
        </w:rPr>
        <w:t>1</w:t>
      </w:r>
      <w:r w:rsidR="00C340F1" w:rsidRPr="000C47F0">
        <w:rPr>
          <w:rFonts w:ascii="Times New Roman" w:hAnsi="Times New Roman" w:cs="Times New Roman"/>
          <w:sz w:val="28"/>
          <w:szCs w:val="28"/>
        </w:rPr>
        <w:t>7</w:t>
      </w:r>
      <w:r w:rsidRPr="000C47F0">
        <w:rPr>
          <w:rFonts w:ascii="Times New Roman" w:hAnsi="Times New Roman" w:cs="Times New Roman"/>
          <w:sz w:val="28"/>
          <w:szCs w:val="28"/>
        </w:rPr>
        <w:t xml:space="preserve">. Нарушение главными распорядителями, получателями средств местных бюджетов положений настоящих </w:t>
      </w:r>
      <w:r w:rsidR="00DC4361" w:rsidRPr="000C47F0">
        <w:rPr>
          <w:rFonts w:ascii="Times New Roman" w:hAnsi="Times New Roman" w:cs="Times New Roman"/>
          <w:sz w:val="28"/>
          <w:szCs w:val="28"/>
        </w:rPr>
        <w:t>методики и правил</w:t>
      </w:r>
      <w:r w:rsidRPr="000C47F0">
        <w:rPr>
          <w:rFonts w:ascii="Times New Roman" w:hAnsi="Times New Roman" w:cs="Times New Roman"/>
          <w:sz w:val="28"/>
          <w:szCs w:val="28"/>
        </w:rPr>
        <w:t xml:space="preserve"> влечет применение мер, предусмотренных действующим законодательством Российской Федерации.</w:t>
      </w:r>
    </w:p>
    <w:p w:rsidR="0042466E" w:rsidRPr="000C47F0" w:rsidRDefault="0042466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F0">
        <w:rPr>
          <w:rFonts w:ascii="Times New Roman" w:hAnsi="Times New Roman" w:cs="Times New Roman"/>
          <w:sz w:val="28"/>
          <w:szCs w:val="28"/>
        </w:rPr>
        <w:t>1</w:t>
      </w:r>
      <w:r w:rsidR="00C340F1" w:rsidRPr="000C47F0">
        <w:rPr>
          <w:rFonts w:ascii="Times New Roman" w:hAnsi="Times New Roman" w:cs="Times New Roman"/>
          <w:sz w:val="28"/>
          <w:szCs w:val="28"/>
        </w:rPr>
        <w:t>8</w:t>
      </w:r>
      <w:r w:rsidRPr="000C47F0">
        <w:rPr>
          <w:rFonts w:ascii="Times New Roman" w:hAnsi="Times New Roman" w:cs="Times New Roman"/>
          <w:sz w:val="28"/>
          <w:szCs w:val="28"/>
        </w:rPr>
        <w:t>. Не использованные по состоянию на 1 января текущего финансового года остатки иных межбюджетных трансфертов подлежат возврату в доход областного бюджета в течение первых 15 рабочих дней текущего финансового года.</w:t>
      </w:r>
    </w:p>
    <w:p w:rsidR="0042466E" w:rsidRPr="000C47F0" w:rsidRDefault="00C340F1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F0">
        <w:rPr>
          <w:rFonts w:ascii="Times New Roman" w:hAnsi="Times New Roman" w:cs="Times New Roman"/>
          <w:sz w:val="28"/>
          <w:szCs w:val="28"/>
        </w:rPr>
        <w:t>19</w:t>
      </w:r>
      <w:r w:rsidR="0042466E" w:rsidRPr="000C47F0">
        <w:rPr>
          <w:rFonts w:ascii="Times New Roman" w:hAnsi="Times New Roman" w:cs="Times New Roman"/>
          <w:sz w:val="28"/>
          <w:szCs w:val="28"/>
        </w:rPr>
        <w:t xml:space="preserve">. В случае если неиспользованный остаток иных межбюджетных трансфертов не перечислен в доход областного бюджета, </w:t>
      </w:r>
      <w:r w:rsidR="00F072CF" w:rsidRPr="000C47F0">
        <w:rPr>
          <w:rFonts w:ascii="Times New Roman" w:hAnsi="Times New Roman" w:cs="Times New Roman"/>
          <w:sz w:val="28"/>
          <w:szCs w:val="28"/>
        </w:rPr>
        <w:t>такой</w:t>
      </w:r>
      <w:r w:rsidR="0042466E" w:rsidRPr="000C47F0">
        <w:rPr>
          <w:rFonts w:ascii="Times New Roman" w:hAnsi="Times New Roman" w:cs="Times New Roman"/>
          <w:sz w:val="28"/>
          <w:szCs w:val="28"/>
        </w:rPr>
        <w:t xml:space="preserve"> остаток подлежит взысканию в доход областного бюджета в порядке, установленном министерством финансов Кировской области, с соблюдением общих требований, установленных Министерством финансов Российской Федерации.</w:t>
      </w:r>
    </w:p>
    <w:p w:rsidR="00A63D4D" w:rsidRDefault="00A63D4D" w:rsidP="001F05E3">
      <w:pPr>
        <w:spacing w:line="240" w:lineRule="auto"/>
        <w:jc w:val="both"/>
        <w:rPr>
          <w:rFonts w:ascii="Times New Roman" w:hAnsi="Times New Roman" w:cs="Times New Roman"/>
        </w:rPr>
      </w:pPr>
    </w:p>
    <w:p w:rsidR="001F05E3" w:rsidRPr="00A63D4D" w:rsidRDefault="00AA6818" w:rsidP="00D70867">
      <w:pPr>
        <w:pStyle w:val="Point"/>
        <w:tabs>
          <w:tab w:val="num" w:pos="-2520"/>
          <w:tab w:val="left" w:pos="0"/>
        </w:tabs>
        <w:spacing w:before="0" w:line="240" w:lineRule="auto"/>
        <w:ind w:firstLine="0"/>
        <w:jc w:val="center"/>
      </w:pPr>
      <w:r>
        <w:t>_____________</w:t>
      </w:r>
    </w:p>
    <w:sectPr w:rsidR="001F05E3" w:rsidRPr="00A63D4D" w:rsidSect="00726A83">
      <w:headerReference w:type="defaul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93" w:rsidRDefault="006A7793" w:rsidP="00A63D4D">
      <w:pPr>
        <w:spacing w:after="0" w:line="240" w:lineRule="auto"/>
      </w:pPr>
      <w:r>
        <w:separator/>
      </w:r>
    </w:p>
  </w:endnote>
  <w:endnote w:type="continuationSeparator" w:id="0">
    <w:p w:rsidR="006A7793" w:rsidRDefault="006A7793" w:rsidP="00A6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93" w:rsidRDefault="006A7793" w:rsidP="00A63D4D">
      <w:pPr>
        <w:spacing w:after="0" w:line="240" w:lineRule="auto"/>
      </w:pPr>
      <w:r>
        <w:separator/>
      </w:r>
    </w:p>
  </w:footnote>
  <w:footnote w:type="continuationSeparator" w:id="0">
    <w:p w:rsidR="006A7793" w:rsidRDefault="006A7793" w:rsidP="00A63D4D">
      <w:pPr>
        <w:spacing w:after="0" w:line="240" w:lineRule="auto"/>
      </w:pPr>
      <w:r>
        <w:continuationSeparator/>
      </w:r>
    </w:p>
  </w:footnote>
  <w:footnote w:id="1">
    <w:p w:rsidR="004956E9" w:rsidRPr="005252C1" w:rsidRDefault="004956E9" w:rsidP="00495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857A5">
        <w:rPr>
          <w:rStyle w:val="af1"/>
          <w:rFonts w:ascii="Times New Roman" w:hAnsi="Times New Roman" w:cs="Times New Roman"/>
          <w:sz w:val="28"/>
          <w:szCs w:val="28"/>
        </w:rPr>
        <w:footnoteRef/>
      </w:r>
      <w:r w:rsidRPr="005252C1">
        <w:rPr>
          <w:rFonts w:ascii="Times New Roman" w:hAnsi="Times New Roman" w:cs="Times New Roman"/>
        </w:rPr>
        <w:t xml:space="preserve"> </w:t>
      </w:r>
      <w:r w:rsidR="002B7BA6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F857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читывается при расчете размера иных межбюджетных трансфертов муниципальным образованиям, в которых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районный коэффициент</w:t>
      </w:r>
      <w:r w:rsidRPr="00F857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установлен к заработной плате решени</w:t>
      </w:r>
      <w:r w:rsidR="002B7BA6">
        <w:rPr>
          <w:rFonts w:ascii="Times New Roman" w:eastAsiaTheme="minorHAnsi" w:hAnsi="Times New Roman" w:cs="Times New Roman"/>
          <w:sz w:val="24"/>
          <w:szCs w:val="24"/>
          <w:lang w:eastAsia="en-US"/>
        </w:rPr>
        <w:t>ем</w:t>
      </w:r>
      <w:r w:rsidRPr="00F857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</w:t>
      </w:r>
      <w:r w:rsidR="002B7BA6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Pr="00F857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</w:t>
      </w:r>
      <w:r w:rsidR="002B7BA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F857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государственной власти.</w:t>
      </w:r>
    </w:p>
    <w:p w:rsidR="004956E9" w:rsidRDefault="004956E9" w:rsidP="004956E9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10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E4DE8" w:rsidRPr="0049199B" w:rsidRDefault="009904BE">
        <w:pPr>
          <w:pStyle w:val="a5"/>
          <w:jc w:val="center"/>
          <w:rPr>
            <w:rFonts w:ascii="Times New Roman" w:hAnsi="Times New Roman" w:cs="Times New Roman"/>
          </w:rPr>
        </w:pPr>
        <w:r w:rsidRPr="0049199B">
          <w:rPr>
            <w:rFonts w:ascii="Times New Roman" w:hAnsi="Times New Roman" w:cs="Times New Roman"/>
          </w:rPr>
          <w:fldChar w:fldCharType="begin"/>
        </w:r>
        <w:r w:rsidR="001E4DE8" w:rsidRPr="0049199B">
          <w:rPr>
            <w:rFonts w:ascii="Times New Roman" w:hAnsi="Times New Roman" w:cs="Times New Roman"/>
          </w:rPr>
          <w:instrText xml:space="preserve"> PAGE   \* MERGEFORMAT </w:instrText>
        </w:r>
        <w:r w:rsidRPr="0049199B">
          <w:rPr>
            <w:rFonts w:ascii="Times New Roman" w:hAnsi="Times New Roman" w:cs="Times New Roman"/>
          </w:rPr>
          <w:fldChar w:fldCharType="separate"/>
        </w:r>
        <w:r w:rsidR="000C47F0">
          <w:rPr>
            <w:rFonts w:ascii="Times New Roman" w:hAnsi="Times New Roman" w:cs="Times New Roman"/>
            <w:noProof/>
          </w:rPr>
          <w:t>2</w:t>
        </w:r>
        <w:r w:rsidRPr="0049199B">
          <w:rPr>
            <w:rFonts w:ascii="Times New Roman" w:hAnsi="Times New Roman" w:cs="Times New Roman"/>
          </w:rPr>
          <w:fldChar w:fldCharType="end"/>
        </w:r>
      </w:p>
    </w:sdtContent>
  </w:sdt>
  <w:p w:rsidR="001E4DE8" w:rsidRDefault="001E4D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63F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8557A5"/>
    <w:multiLevelType w:val="hybridMultilevel"/>
    <w:tmpl w:val="8AA098B4"/>
    <w:lvl w:ilvl="0" w:tplc="AE44F83E">
      <w:start w:val="10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514F34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965826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8A41FD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D4D"/>
    <w:rsid w:val="000025D5"/>
    <w:rsid w:val="00022DC0"/>
    <w:rsid w:val="000359FF"/>
    <w:rsid w:val="00070727"/>
    <w:rsid w:val="00074425"/>
    <w:rsid w:val="00075047"/>
    <w:rsid w:val="000768E9"/>
    <w:rsid w:val="0009385A"/>
    <w:rsid w:val="000C47F0"/>
    <w:rsid w:val="000E163D"/>
    <w:rsid w:val="000E7B8C"/>
    <w:rsid w:val="0010037F"/>
    <w:rsid w:val="00106EDC"/>
    <w:rsid w:val="00130A53"/>
    <w:rsid w:val="00133B61"/>
    <w:rsid w:val="00140625"/>
    <w:rsid w:val="00154BBB"/>
    <w:rsid w:val="00157708"/>
    <w:rsid w:val="0017694D"/>
    <w:rsid w:val="001A73A4"/>
    <w:rsid w:val="001B41BD"/>
    <w:rsid w:val="001E4DE8"/>
    <w:rsid w:val="001F05E3"/>
    <w:rsid w:val="001F3268"/>
    <w:rsid w:val="001F4AF0"/>
    <w:rsid w:val="00204A3C"/>
    <w:rsid w:val="0022708E"/>
    <w:rsid w:val="00261B4B"/>
    <w:rsid w:val="00270F0C"/>
    <w:rsid w:val="00272FE8"/>
    <w:rsid w:val="00287742"/>
    <w:rsid w:val="00290355"/>
    <w:rsid w:val="002A5EBA"/>
    <w:rsid w:val="002B0DC6"/>
    <w:rsid w:val="002B7BA6"/>
    <w:rsid w:val="002D2522"/>
    <w:rsid w:val="002D3CC5"/>
    <w:rsid w:val="002E1870"/>
    <w:rsid w:val="002F19BE"/>
    <w:rsid w:val="002F25FB"/>
    <w:rsid w:val="00302DC8"/>
    <w:rsid w:val="00311B78"/>
    <w:rsid w:val="00352BD6"/>
    <w:rsid w:val="00382978"/>
    <w:rsid w:val="00383871"/>
    <w:rsid w:val="00391CDB"/>
    <w:rsid w:val="003937DE"/>
    <w:rsid w:val="00396B7B"/>
    <w:rsid w:val="003A0067"/>
    <w:rsid w:val="003B5484"/>
    <w:rsid w:val="003E6A81"/>
    <w:rsid w:val="003F4385"/>
    <w:rsid w:val="00400015"/>
    <w:rsid w:val="0041522D"/>
    <w:rsid w:val="0042466E"/>
    <w:rsid w:val="00432037"/>
    <w:rsid w:val="00434694"/>
    <w:rsid w:val="00436920"/>
    <w:rsid w:val="00444807"/>
    <w:rsid w:val="00460ECF"/>
    <w:rsid w:val="00461AC3"/>
    <w:rsid w:val="00465453"/>
    <w:rsid w:val="00472C78"/>
    <w:rsid w:val="0049199B"/>
    <w:rsid w:val="004956E9"/>
    <w:rsid w:val="004A0412"/>
    <w:rsid w:val="004B619F"/>
    <w:rsid w:val="004B6FB8"/>
    <w:rsid w:val="004D0972"/>
    <w:rsid w:val="004E1B55"/>
    <w:rsid w:val="00522330"/>
    <w:rsid w:val="005252C1"/>
    <w:rsid w:val="005465A3"/>
    <w:rsid w:val="005903D2"/>
    <w:rsid w:val="005B7911"/>
    <w:rsid w:val="005C3161"/>
    <w:rsid w:val="005C3334"/>
    <w:rsid w:val="005E3DA9"/>
    <w:rsid w:val="005F58D6"/>
    <w:rsid w:val="00600512"/>
    <w:rsid w:val="00600ECE"/>
    <w:rsid w:val="00601F1E"/>
    <w:rsid w:val="00602B32"/>
    <w:rsid w:val="00603AE9"/>
    <w:rsid w:val="006049DF"/>
    <w:rsid w:val="00616E69"/>
    <w:rsid w:val="006226EA"/>
    <w:rsid w:val="006538FD"/>
    <w:rsid w:val="0069021C"/>
    <w:rsid w:val="00692179"/>
    <w:rsid w:val="006954DA"/>
    <w:rsid w:val="0069778B"/>
    <w:rsid w:val="006A191A"/>
    <w:rsid w:val="006A3705"/>
    <w:rsid w:val="006A7793"/>
    <w:rsid w:val="006B366D"/>
    <w:rsid w:val="006B592E"/>
    <w:rsid w:val="006C0EDA"/>
    <w:rsid w:val="006D2B34"/>
    <w:rsid w:val="006D45B5"/>
    <w:rsid w:val="007030B4"/>
    <w:rsid w:val="00707682"/>
    <w:rsid w:val="0071365F"/>
    <w:rsid w:val="00713821"/>
    <w:rsid w:val="00726A83"/>
    <w:rsid w:val="007456B0"/>
    <w:rsid w:val="00781DE4"/>
    <w:rsid w:val="00785DDF"/>
    <w:rsid w:val="00791002"/>
    <w:rsid w:val="007D3D78"/>
    <w:rsid w:val="007D67E6"/>
    <w:rsid w:val="007F1EAB"/>
    <w:rsid w:val="007F7398"/>
    <w:rsid w:val="00804D6A"/>
    <w:rsid w:val="00837B8A"/>
    <w:rsid w:val="008425C5"/>
    <w:rsid w:val="00843332"/>
    <w:rsid w:val="00844042"/>
    <w:rsid w:val="00850E8F"/>
    <w:rsid w:val="00895EF7"/>
    <w:rsid w:val="008C5D6A"/>
    <w:rsid w:val="008E4AF9"/>
    <w:rsid w:val="008F4FD8"/>
    <w:rsid w:val="009065A7"/>
    <w:rsid w:val="00921E03"/>
    <w:rsid w:val="00923D94"/>
    <w:rsid w:val="00935FC3"/>
    <w:rsid w:val="009376CD"/>
    <w:rsid w:val="00960F29"/>
    <w:rsid w:val="00981F54"/>
    <w:rsid w:val="009904BE"/>
    <w:rsid w:val="009C14DD"/>
    <w:rsid w:val="009C7315"/>
    <w:rsid w:val="009D1C11"/>
    <w:rsid w:val="009D2D82"/>
    <w:rsid w:val="009D6FC5"/>
    <w:rsid w:val="00A30436"/>
    <w:rsid w:val="00A63D4D"/>
    <w:rsid w:val="00A80F73"/>
    <w:rsid w:val="00A9150A"/>
    <w:rsid w:val="00AA6818"/>
    <w:rsid w:val="00AB3896"/>
    <w:rsid w:val="00AB4DB7"/>
    <w:rsid w:val="00AB5B30"/>
    <w:rsid w:val="00AC1715"/>
    <w:rsid w:val="00AC45A6"/>
    <w:rsid w:val="00AF2CEB"/>
    <w:rsid w:val="00B0389F"/>
    <w:rsid w:val="00B32EBD"/>
    <w:rsid w:val="00B5177D"/>
    <w:rsid w:val="00B540F8"/>
    <w:rsid w:val="00B93FF7"/>
    <w:rsid w:val="00BA5B00"/>
    <w:rsid w:val="00BC00ED"/>
    <w:rsid w:val="00BE736F"/>
    <w:rsid w:val="00BF17A0"/>
    <w:rsid w:val="00C006AF"/>
    <w:rsid w:val="00C00BF1"/>
    <w:rsid w:val="00C03891"/>
    <w:rsid w:val="00C072A0"/>
    <w:rsid w:val="00C24FEC"/>
    <w:rsid w:val="00C27B58"/>
    <w:rsid w:val="00C340F1"/>
    <w:rsid w:val="00C67C3E"/>
    <w:rsid w:val="00C82CA0"/>
    <w:rsid w:val="00CA458A"/>
    <w:rsid w:val="00CA6940"/>
    <w:rsid w:val="00CB440D"/>
    <w:rsid w:val="00CD3EDB"/>
    <w:rsid w:val="00CD5BB3"/>
    <w:rsid w:val="00CD5F6F"/>
    <w:rsid w:val="00CE381D"/>
    <w:rsid w:val="00CE64BB"/>
    <w:rsid w:val="00D036EA"/>
    <w:rsid w:val="00D04E5B"/>
    <w:rsid w:val="00D121CF"/>
    <w:rsid w:val="00D17143"/>
    <w:rsid w:val="00D227DB"/>
    <w:rsid w:val="00D25AEA"/>
    <w:rsid w:val="00D620B8"/>
    <w:rsid w:val="00D63816"/>
    <w:rsid w:val="00D70867"/>
    <w:rsid w:val="00D804B1"/>
    <w:rsid w:val="00D9003D"/>
    <w:rsid w:val="00DB0C1B"/>
    <w:rsid w:val="00DB347B"/>
    <w:rsid w:val="00DC4361"/>
    <w:rsid w:val="00DC5AE7"/>
    <w:rsid w:val="00DC7234"/>
    <w:rsid w:val="00DD4A72"/>
    <w:rsid w:val="00DE2A1C"/>
    <w:rsid w:val="00DE2D9A"/>
    <w:rsid w:val="00DE6DB0"/>
    <w:rsid w:val="00DF444F"/>
    <w:rsid w:val="00E02095"/>
    <w:rsid w:val="00E1526A"/>
    <w:rsid w:val="00E25398"/>
    <w:rsid w:val="00E35BC2"/>
    <w:rsid w:val="00E43E16"/>
    <w:rsid w:val="00E50CDC"/>
    <w:rsid w:val="00E53C96"/>
    <w:rsid w:val="00E54E3B"/>
    <w:rsid w:val="00E74D4F"/>
    <w:rsid w:val="00E930FB"/>
    <w:rsid w:val="00EA6941"/>
    <w:rsid w:val="00EB7509"/>
    <w:rsid w:val="00ED1A17"/>
    <w:rsid w:val="00EE61B8"/>
    <w:rsid w:val="00F01EC4"/>
    <w:rsid w:val="00F072CF"/>
    <w:rsid w:val="00F07991"/>
    <w:rsid w:val="00F31720"/>
    <w:rsid w:val="00F54002"/>
    <w:rsid w:val="00F576F1"/>
    <w:rsid w:val="00F72BCE"/>
    <w:rsid w:val="00F84F8D"/>
    <w:rsid w:val="00F8561B"/>
    <w:rsid w:val="00F857A5"/>
    <w:rsid w:val="00F931B2"/>
    <w:rsid w:val="00F96253"/>
    <w:rsid w:val="00FA60C1"/>
    <w:rsid w:val="00FB0666"/>
    <w:rsid w:val="00FB5B82"/>
    <w:rsid w:val="00FC1CC8"/>
    <w:rsid w:val="00FC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4D"/>
    <w:pPr>
      <w:ind w:left="720"/>
      <w:contextualSpacing/>
    </w:pPr>
  </w:style>
  <w:style w:type="paragraph" w:customStyle="1" w:styleId="ConsPlusNormal">
    <w:name w:val="ConsPlusNormal"/>
    <w:rsid w:val="00A63D4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63D4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D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3D4D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01E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9">
    <w:name w:val="Абзац с отсуп"/>
    <w:basedOn w:val="a"/>
    <w:rsid w:val="001F05E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 Знак Знак Знак Знак Знак Знак"/>
    <w:basedOn w:val="a"/>
    <w:rsid w:val="001F05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Point">
    <w:name w:val="Point"/>
    <w:basedOn w:val="a"/>
    <w:link w:val="PointChar"/>
    <w:rsid w:val="001F05E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1F05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252C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252C1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E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163D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Placeholder Text"/>
    <w:basedOn w:val="a0"/>
    <w:uiPriority w:val="99"/>
    <w:semiHidden/>
    <w:rsid w:val="000E163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B7395E2162F6E40748D477C600E46F0F68F07616833853ACAD7AE3CAF2ED2DECBDAC4CCB4D44A3EF2DF94A011708D13EBA4B92295B12CDC1C1F619b4h6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5B7395E2162F6E40748D477C600E46F0F68F07616833853ACAD7AE3CAF2ED2DECBDAC4CCB4D44A3EF2DF949051708D13EBA4B92295B12CDC1C1F619b4h6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9ACA34B332B4A9155DA678E3F916181B110964DD07017B5290D389AC71CF299657AAF8A38C0D32C1107742348AE8376ADD5F8DBD4D21BB61C14233x61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85C7B-C3DE-4225-8708-3CEC5F2E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Лихачёва Д.С.</dc:creator>
  <cp:lastModifiedBy>Любовь В. Кузнецова</cp:lastModifiedBy>
  <cp:revision>6</cp:revision>
  <cp:lastPrinted>2022-08-24T07:12:00Z</cp:lastPrinted>
  <dcterms:created xsi:type="dcterms:W3CDTF">2022-08-24T07:18:00Z</dcterms:created>
  <dcterms:modified xsi:type="dcterms:W3CDTF">2022-08-31T14:19:00Z</dcterms:modified>
</cp:coreProperties>
</file>